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1B191" w14:textId="77777777" w:rsidR="00030093" w:rsidRDefault="00030093" w:rsidP="007861B8">
      <w:pPr>
        <w:pStyle w:val="Header"/>
        <w:tabs>
          <w:tab w:val="right" w:pos="9638"/>
        </w:tabs>
        <w:rPr>
          <w:sz w:val="24"/>
          <w:szCs w:val="24"/>
          <w:lang w:eastAsia="ja-JP"/>
        </w:rPr>
      </w:pPr>
    </w:p>
    <w:p w14:paraId="46FA7788" w14:textId="63FB0DE2" w:rsidR="001E489F" w:rsidRPr="006C2E80" w:rsidRDefault="001E489F" w:rsidP="007861B8">
      <w:pPr>
        <w:pStyle w:val="Header"/>
        <w:tabs>
          <w:tab w:val="right" w:pos="9638"/>
        </w:tabs>
        <w:rPr>
          <w:sz w:val="24"/>
          <w:szCs w:val="24"/>
        </w:rPr>
      </w:pPr>
      <w:r w:rsidRPr="007861B8">
        <w:rPr>
          <w:sz w:val="24"/>
          <w:szCs w:val="24"/>
          <w:lang w:eastAsia="ja-JP"/>
        </w:rPr>
        <w:t>3GPP TSG</w:t>
      </w:r>
      <w:r w:rsidR="00B81F3B" w:rsidRPr="00B81F3B">
        <w:t xml:space="preserve"> </w:t>
      </w:r>
      <w:r w:rsidR="00B81F3B" w:rsidRPr="00B81F3B">
        <w:rPr>
          <w:sz w:val="24"/>
          <w:szCs w:val="24"/>
          <w:lang w:eastAsia="ja-JP"/>
        </w:rPr>
        <w:t xml:space="preserve">RAN </w:t>
      </w:r>
      <w:r w:rsidR="0051327C">
        <w:rPr>
          <w:sz w:val="24"/>
          <w:szCs w:val="24"/>
          <w:lang w:eastAsia="ja-JP"/>
        </w:rPr>
        <w:t xml:space="preserve"> </w:t>
      </w:r>
      <w:r w:rsidR="00470870">
        <w:rPr>
          <w:sz w:val="24"/>
          <w:szCs w:val="24"/>
          <w:lang w:eastAsia="ja-JP"/>
        </w:rPr>
        <w:t xml:space="preserve">WG4 </w:t>
      </w:r>
      <w:r w:rsidR="00B81F3B" w:rsidRPr="00B81F3B">
        <w:rPr>
          <w:sz w:val="24"/>
          <w:szCs w:val="24"/>
          <w:lang w:eastAsia="ja-JP"/>
        </w:rPr>
        <w:t>Meeting #1</w:t>
      </w:r>
      <w:r w:rsidR="00470870">
        <w:rPr>
          <w:sz w:val="24"/>
          <w:szCs w:val="24"/>
          <w:lang w:eastAsia="ja-JP"/>
        </w:rPr>
        <w:t>12</w:t>
      </w:r>
      <w:r w:rsidRPr="007861B8">
        <w:rPr>
          <w:sz w:val="24"/>
          <w:szCs w:val="24"/>
          <w:lang w:eastAsia="ja-JP"/>
        </w:rPr>
        <w:tab/>
      </w:r>
      <w:r w:rsidR="00FA58B1" w:rsidRPr="00FA58B1">
        <w:rPr>
          <w:sz w:val="24"/>
          <w:szCs w:val="24"/>
          <w:lang w:eastAsia="ja-JP"/>
        </w:rPr>
        <w:t>R</w:t>
      </w:r>
      <w:r w:rsidR="00470870">
        <w:rPr>
          <w:sz w:val="24"/>
          <w:szCs w:val="24"/>
          <w:lang w:eastAsia="ja-JP"/>
        </w:rPr>
        <w:t>4-2413125</w:t>
      </w:r>
    </w:p>
    <w:p w14:paraId="35FA9CAD" w14:textId="00597B6C" w:rsidR="00CD3539" w:rsidRPr="00CD3539" w:rsidRDefault="00470870" w:rsidP="00CD3539">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Maastricht</w:t>
      </w:r>
      <w:r w:rsidR="000846ED">
        <w:rPr>
          <w:rFonts w:ascii="Arial" w:eastAsia="Batang" w:hAnsi="Arial" w:cs="Arial"/>
          <w:b/>
          <w:sz w:val="24"/>
          <w:szCs w:val="24"/>
          <w:lang w:eastAsia="zh-CN"/>
        </w:rPr>
        <w:t>,</w:t>
      </w:r>
      <w:r w:rsidR="00CD3539" w:rsidRPr="00CD3539">
        <w:rPr>
          <w:rFonts w:ascii="Arial" w:eastAsia="Batang" w:hAnsi="Arial" w:cs="Arial"/>
          <w:b/>
          <w:sz w:val="24"/>
          <w:szCs w:val="24"/>
          <w:lang w:eastAsia="zh-CN"/>
        </w:rPr>
        <w:t xml:space="preserve"> </w:t>
      </w:r>
      <w:r w:rsidR="00310285">
        <w:rPr>
          <w:rFonts w:ascii="Arial" w:eastAsia="Batang" w:hAnsi="Arial" w:cs="Arial"/>
          <w:b/>
          <w:sz w:val="24"/>
          <w:szCs w:val="24"/>
          <w:lang w:eastAsia="zh-CN"/>
        </w:rPr>
        <w:t>Ne</w:t>
      </w:r>
      <w:r>
        <w:rPr>
          <w:rFonts w:ascii="Arial" w:eastAsia="Batang" w:hAnsi="Arial" w:cs="Arial"/>
          <w:b/>
          <w:sz w:val="24"/>
          <w:szCs w:val="24"/>
          <w:lang w:eastAsia="zh-CN"/>
        </w:rPr>
        <w:t>therlands</w:t>
      </w:r>
      <w:r w:rsidR="00CD3539">
        <w:rPr>
          <w:rFonts w:ascii="Arial" w:eastAsia="Batang" w:hAnsi="Arial" w:cs="Arial"/>
          <w:b/>
          <w:sz w:val="24"/>
          <w:szCs w:val="24"/>
          <w:lang w:eastAsia="zh-CN"/>
        </w:rPr>
        <w:t xml:space="preserve">, </w:t>
      </w:r>
      <w:r w:rsidR="006D7EC6">
        <w:rPr>
          <w:rFonts w:ascii="Arial" w:eastAsia="Batang" w:hAnsi="Arial" w:cs="Arial"/>
          <w:b/>
          <w:sz w:val="24"/>
          <w:szCs w:val="24"/>
          <w:lang w:eastAsia="zh-CN"/>
        </w:rPr>
        <w:t>1</w:t>
      </w:r>
      <w:r>
        <w:rPr>
          <w:rFonts w:ascii="Arial" w:eastAsia="Batang" w:hAnsi="Arial" w:cs="Arial"/>
          <w:b/>
          <w:sz w:val="24"/>
          <w:szCs w:val="24"/>
          <w:lang w:eastAsia="zh-CN"/>
        </w:rPr>
        <w:t>9</w:t>
      </w:r>
      <w:r w:rsidR="00CD3539" w:rsidRPr="00470870">
        <w:rPr>
          <w:rFonts w:ascii="Arial" w:eastAsia="Batang" w:hAnsi="Arial" w:cs="Arial"/>
          <w:b/>
          <w:sz w:val="24"/>
          <w:szCs w:val="24"/>
          <w:vertAlign w:val="superscript"/>
          <w:lang w:eastAsia="zh-CN"/>
        </w:rPr>
        <w:t>th</w:t>
      </w:r>
      <w:r>
        <w:rPr>
          <w:rFonts w:ascii="Arial" w:eastAsia="Batang" w:hAnsi="Arial" w:cs="Arial"/>
          <w:b/>
          <w:sz w:val="24"/>
          <w:szCs w:val="24"/>
          <w:lang w:eastAsia="zh-CN"/>
        </w:rPr>
        <w:t xml:space="preserve"> </w:t>
      </w:r>
      <w:r w:rsidR="00CD3539" w:rsidRPr="00CD3539">
        <w:rPr>
          <w:rFonts w:ascii="Arial" w:eastAsia="Batang" w:hAnsi="Arial" w:cs="Arial"/>
          <w:b/>
          <w:sz w:val="24"/>
          <w:szCs w:val="24"/>
          <w:lang w:eastAsia="zh-CN"/>
        </w:rPr>
        <w:t>– 2</w:t>
      </w:r>
      <w:r>
        <w:rPr>
          <w:rFonts w:ascii="Arial" w:eastAsia="Batang" w:hAnsi="Arial" w:cs="Arial"/>
          <w:b/>
          <w:sz w:val="24"/>
          <w:szCs w:val="24"/>
          <w:lang w:eastAsia="zh-CN"/>
        </w:rPr>
        <w:t>3</w:t>
      </w:r>
      <w:r w:rsidRPr="00470870">
        <w:rPr>
          <w:rFonts w:ascii="Arial" w:eastAsia="Batang" w:hAnsi="Arial" w:cs="Arial"/>
          <w:b/>
          <w:sz w:val="24"/>
          <w:szCs w:val="24"/>
          <w:vertAlign w:val="superscript"/>
          <w:lang w:eastAsia="zh-CN"/>
        </w:rPr>
        <w:t>rd</w:t>
      </w:r>
      <w:r>
        <w:rPr>
          <w:rFonts w:ascii="Arial" w:eastAsia="Batang" w:hAnsi="Arial" w:cs="Arial"/>
          <w:b/>
          <w:sz w:val="24"/>
          <w:szCs w:val="24"/>
          <w:lang w:eastAsia="zh-CN"/>
        </w:rPr>
        <w:t xml:space="preserve"> August</w:t>
      </w:r>
      <w:r w:rsidR="006D7EC6" w:rsidRPr="00CD3539">
        <w:rPr>
          <w:rFonts w:ascii="Arial" w:eastAsia="Batang" w:hAnsi="Arial" w:cs="Arial"/>
          <w:b/>
          <w:sz w:val="24"/>
          <w:szCs w:val="24"/>
          <w:lang w:eastAsia="zh-CN"/>
        </w:rPr>
        <w:t xml:space="preserve"> </w:t>
      </w:r>
      <w:r w:rsidR="00CD3539" w:rsidRPr="00CD3539">
        <w:rPr>
          <w:rFonts w:ascii="Arial" w:eastAsia="Batang" w:hAnsi="Arial" w:cs="Arial"/>
          <w:b/>
          <w:sz w:val="24"/>
          <w:szCs w:val="24"/>
          <w:lang w:eastAsia="zh-CN"/>
        </w:rPr>
        <w:t>2024</w:t>
      </w:r>
    </w:p>
    <w:p w14:paraId="684C39AE" w14:textId="77777777" w:rsidR="00CD3539" w:rsidRDefault="00CD3539" w:rsidP="00CD3539">
      <w:pPr>
        <w:tabs>
          <w:tab w:val="left" w:pos="2127"/>
        </w:tabs>
        <w:ind w:left="2127" w:hanging="2127"/>
        <w:jc w:val="both"/>
        <w:outlineLvl w:val="0"/>
        <w:rPr>
          <w:rFonts w:ascii="Arial" w:eastAsia="Batang" w:hAnsi="Arial" w:cs="Arial"/>
          <w:b/>
          <w:sz w:val="24"/>
          <w:szCs w:val="24"/>
          <w:lang w:eastAsia="zh-CN"/>
        </w:rPr>
      </w:pPr>
    </w:p>
    <w:p w14:paraId="741D128D" w14:textId="7DC2E392" w:rsidR="00CD3539" w:rsidRDefault="00CD3539" w:rsidP="00CD3539">
      <w:pPr>
        <w:tabs>
          <w:tab w:val="left" w:pos="2127"/>
        </w:tabs>
        <w:ind w:left="2127" w:hanging="2127"/>
        <w:jc w:val="both"/>
        <w:outlineLvl w:val="0"/>
        <w:rPr>
          <w:rFonts w:ascii="Arial" w:eastAsia="Batang" w:hAnsi="Arial" w:cs="Arial"/>
          <w:b/>
          <w:sz w:val="24"/>
          <w:szCs w:val="24"/>
          <w:lang w:eastAsia="zh-CN"/>
        </w:rPr>
      </w:pPr>
      <w:r w:rsidRPr="00CD3539">
        <w:rPr>
          <w:rFonts w:ascii="Arial" w:eastAsia="Batang" w:hAnsi="Arial" w:cs="Arial"/>
          <w:b/>
          <w:sz w:val="24"/>
          <w:szCs w:val="24"/>
          <w:lang w:eastAsia="zh-CN"/>
        </w:rPr>
        <w:t>Source:</w:t>
      </w:r>
      <w:r w:rsidRPr="00CD3539">
        <w:rPr>
          <w:rFonts w:ascii="Arial" w:eastAsia="Batang" w:hAnsi="Arial" w:cs="Arial"/>
          <w:b/>
          <w:sz w:val="24"/>
          <w:szCs w:val="24"/>
          <w:lang w:eastAsia="zh-CN"/>
        </w:rPr>
        <w:tab/>
        <w:t>Eutelsat Group</w:t>
      </w:r>
    </w:p>
    <w:p w14:paraId="49D92DA3" w14:textId="20772607" w:rsidR="001E489F" w:rsidRPr="006C2E80" w:rsidRDefault="001E489F" w:rsidP="00CD353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255125">
        <w:rPr>
          <w:rFonts w:ascii="Arial" w:eastAsia="Batang" w:hAnsi="Arial" w:cs="Arial"/>
          <w:b/>
          <w:sz w:val="24"/>
          <w:szCs w:val="24"/>
          <w:lang w:eastAsia="zh-CN"/>
        </w:rPr>
        <w:t xml:space="preserve">w </w:t>
      </w:r>
      <w:r w:rsidR="00470870">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703294">
        <w:rPr>
          <w:rFonts w:ascii="Arial" w:eastAsia="Batang" w:hAnsi="Arial" w:cs="Arial"/>
          <w:b/>
          <w:sz w:val="24"/>
          <w:szCs w:val="24"/>
          <w:lang w:eastAsia="zh-CN"/>
        </w:rPr>
        <w:t xml:space="preserve"> </w:t>
      </w:r>
      <w:r w:rsidR="002E5FF7">
        <w:rPr>
          <w:rFonts w:ascii="Arial" w:eastAsia="Batang" w:hAnsi="Arial" w:cs="Arial"/>
          <w:b/>
          <w:sz w:val="24"/>
          <w:szCs w:val="24"/>
          <w:lang w:eastAsia="zh-CN"/>
        </w:rPr>
        <w:t>VSAT test methods</w:t>
      </w:r>
    </w:p>
    <w:p w14:paraId="66ACF610" w14:textId="67DC56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631A">
        <w:rPr>
          <w:rFonts w:ascii="Arial" w:eastAsia="Batang" w:hAnsi="Arial"/>
          <w:b/>
          <w:sz w:val="24"/>
          <w:szCs w:val="24"/>
          <w:lang w:val="en-US" w:eastAsia="zh-CN"/>
        </w:rPr>
        <w:t>Approval</w:t>
      </w:r>
    </w:p>
    <w:p w14:paraId="1468BC60" w14:textId="2782600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70870">
        <w:rPr>
          <w:rFonts w:ascii="Arial" w:eastAsia="Batang" w:hAnsi="Arial"/>
          <w:b/>
          <w:sz w:val="24"/>
          <w:szCs w:val="24"/>
          <w:lang w:val="en-US" w:eastAsia="zh-CN"/>
        </w:rPr>
        <w:t xml:space="preserve">11 - </w:t>
      </w:r>
      <w:r w:rsidR="00470870" w:rsidRPr="00470870">
        <w:rPr>
          <w:rFonts w:ascii="Arial" w:eastAsia="Batang" w:hAnsi="Arial"/>
          <w:b/>
          <w:sz w:val="24"/>
          <w:szCs w:val="24"/>
          <w:lang w:val="en-US" w:eastAsia="zh-CN"/>
        </w:rPr>
        <w:t>New or revised WID/SID</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72001FB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223AF2" w:rsidRPr="00223AF2">
        <w:rPr>
          <w:lang w:eastAsia="ja-JP"/>
        </w:rPr>
        <w:t xml:space="preserve">[Draft] </w:t>
      </w:r>
      <w:r w:rsidR="002E5FF7" w:rsidRPr="002E5FF7">
        <w:rPr>
          <w:lang w:eastAsia="ja-JP"/>
        </w:rPr>
        <w:t xml:space="preserve">New </w:t>
      </w:r>
      <w:r w:rsidR="00470870">
        <w:rPr>
          <w:lang w:eastAsia="ja-JP"/>
        </w:rPr>
        <w:t>S</w:t>
      </w:r>
      <w:r w:rsidR="002E5FF7" w:rsidRPr="002E5FF7">
        <w:rPr>
          <w:lang w:eastAsia="ja-JP"/>
        </w:rPr>
        <w:t>ID on VSAT test methods</w:t>
      </w:r>
    </w:p>
    <w:p w14:paraId="4520DCE2" w14:textId="48415BA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771496">
        <w:rPr>
          <w:lang w:eastAsia="ja-JP"/>
        </w:rPr>
        <w:t>TBD</w:t>
      </w:r>
    </w:p>
    <w:p w14:paraId="15B1DB90" w14:textId="63AF61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771496">
        <w:rPr>
          <w:lang w:eastAsia="ja-JP"/>
        </w:rPr>
        <w:t>TBD</w:t>
      </w:r>
    </w:p>
    <w:p w14:paraId="4D9605DA" w14:textId="54FE7C8C"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85C3E">
        <w:rPr>
          <w:lang w:eastAsia="ja-JP"/>
        </w:rPr>
        <w:t>19</w:t>
      </w:r>
    </w:p>
    <w:p w14:paraId="0F6B4D92" w14:textId="20F3DA4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15AB26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Pr="009F1368" w:rsidRDefault="001E489F" w:rsidP="005875D6">
            <w:pPr>
              <w:pStyle w:val="TAC"/>
              <w:rPr>
                <w:b/>
                <w:bCs/>
              </w:rPr>
            </w:pPr>
          </w:p>
        </w:tc>
        <w:tc>
          <w:tcPr>
            <w:tcW w:w="1037" w:type="dxa"/>
            <w:tcBorders>
              <w:top w:val="nil"/>
            </w:tcBorders>
          </w:tcPr>
          <w:p w14:paraId="1D3E8F18" w14:textId="4C7976B2" w:rsidR="001E489F" w:rsidRPr="009F1368" w:rsidRDefault="00202259" w:rsidP="005875D6">
            <w:pPr>
              <w:pStyle w:val="TAC"/>
              <w:rPr>
                <w:b/>
                <w:bCs/>
              </w:rPr>
            </w:pPr>
            <w:r w:rsidRPr="009F1368">
              <w:rPr>
                <w:b/>
                <w:bCs/>
              </w:rPr>
              <w:t>X</w:t>
            </w:r>
          </w:p>
        </w:tc>
        <w:tc>
          <w:tcPr>
            <w:tcW w:w="850" w:type="dxa"/>
            <w:tcBorders>
              <w:top w:val="nil"/>
            </w:tcBorders>
          </w:tcPr>
          <w:p w14:paraId="04045F0B" w14:textId="6ACB5631" w:rsidR="001E489F" w:rsidRPr="009F1368" w:rsidRDefault="00202259" w:rsidP="005875D6">
            <w:pPr>
              <w:pStyle w:val="TAC"/>
              <w:rPr>
                <w:b/>
                <w:bCs/>
              </w:rPr>
            </w:pPr>
            <w:r w:rsidRPr="009F1368">
              <w:rPr>
                <w:b/>
                <w:bCs/>
              </w:rPr>
              <w:t>X</w:t>
            </w:r>
          </w:p>
        </w:tc>
        <w:tc>
          <w:tcPr>
            <w:tcW w:w="851" w:type="dxa"/>
            <w:tcBorders>
              <w:top w:val="nil"/>
            </w:tcBorders>
          </w:tcPr>
          <w:p w14:paraId="36BEDBE0" w14:textId="77777777" w:rsidR="001E489F" w:rsidRPr="009F1368" w:rsidRDefault="001E489F" w:rsidP="005875D6">
            <w:pPr>
              <w:pStyle w:val="TAC"/>
              <w:rPr>
                <w:b/>
                <w:bCs/>
              </w:rPr>
            </w:pPr>
          </w:p>
        </w:tc>
        <w:tc>
          <w:tcPr>
            <w:tcW w:w="1752" w:type="dxa"/>
            <w:tcBorders>
              <w:top w:val="nil"/>
            </w:tcBorders>
          </w:tcPr>
          <w:p w14:paraId="5305E0AA" w14:textId="77777777" w:rsidR="001E489F" w:rsidRPr="009F1368" w:rsidRDefault="001E489F" w:rsidP="005875D6">
            <w:pPr>
              <w:pStyle w:val="TAC"/>
              <w:rPr>
                <w:b/>
                <w:bCs/>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83C95D9" w:rsidR="001E489F" w:rsidRPr="009F1368" w:rsidRDefault="009F1368" w:rsidP="005875D6">
            <w:pPr>
              <w:pStyle w:val="TAC"/>
              <w:rPr>
                <w:b/>
                <w:bCs/>
              </w:rPr>
            </w:pPr>
            <w:r w:rsidRPr="009F1368">
              <w:rPr>
                <w:b/>
                <w:bCs/>
              </w:rPr>
              <w:t>X</w:t>
            </w:r>
          </w:p>
        </w:tc>
        <w:tc>
          <w:tcPr>
            <w:tcW w:w="1037" w:type="dxa"/>
          </w:tcPr>
          <w:p w14:paraId="0602D5C7" w14:textId="77777777" w:rsidR="001E489F" w:rsidRPr="009F1368" w:rsidRDefault="001E489F" w:rsidP="005875D6">
            <w:pPr>
              <w:pStyle w:val="TAC"/>
              <w:rPr>
                <w:b/>
                <w:bCs/>
              </w:rPr>
            </w:pPr>
          </w:p>
        </w:tc>
        <w:tc>
          <w:tcPr>
            <w:tcW w:w="850" w:type="dxa"/>
          </w:tcPr>
          <w:p w14:paraId="35CFDED4" w14:textId="77777777" w:rsidR="001E489F" w:rsidRPr="009F1368" w:rsidRDefault="001E489F" w:rsidP="005875D6">
            <w:pPr>
              <w:pStyle w:val="TAC"/>
              <w:rPr>
                <w:b/>
                <w:bCs/>
              </w:rPr>
            </w:pPr>
          </w:p>
        </w:tc>
        <w:tc>
          <w:tcPr>
            <w:tcW w:w="851" w:type="dxa"/>
          </w:tcPr>
          <w:p w14:paraId="02A432F3" w14:textId="374D65F9" w:rsidR="001E489F" w:rsidRPr="009F1368" w:rsidRDefault="009F1368" w:rsidP="005875D6">
            <w:pPr>
              <w:pStyle w:val="TAC"/>
              <w:rPr>
                <w:b/>
                <w:bCs/>
              </w:rPr>
            </w:pPr>
            <w:r w:rsidRPr="009F1368">
              <w:rPr>
                <w:b/>
                <w:bCs/>
              </w:rPr>
              <w:t>X</w:t>
            </w:r>
          </w:p>
        </w:tc>
        <w:tc>
          <w:tcPr>
            <w:tcW w:w="1752" w:type="dxa"/>
          </w:tcPr>
          <w:p w14:paraId="70435623" w14:textId="2F4DC784" w:rsidR="001E489F" w:rsidRPr="009F1368" w:rsidRDefault="009F1368" w:rsidP="005875D6">
            <w:pPr>
              <w:pStyle w:val="TAC"/>
              <w:rPr>
                <w:b/>
                <w:bCs/>
              </w:rPr>
            </w:pPr>
            <w:r w:rsidRPr="009F1368">
              <w:rPr>
                <w:b/>
                <w:bCs/>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Pr="009F1368" w:rsidRDefault="001E489F" w:rsidP="005875D6">
            <w:pPr>
              <w:pStyle w:val="TAC"/>
              <w:rPr>
                <w:b/>
                <w:bCs/>
              </w:rPr>
            </w:pPr>
          </w:p>
        </w:tc>
        <w:tc>
          <w:tcPr>
            <w:tcW w:w="1037" w:type="dxa"/>
          </w:tcPr>
          <w:p w14:paraId="6F19776F" w14:textId="77777777" w:rsidR="001E489F" w:rsidRPr="009F1368" w:rsidRDefault="001E489F" w:rsidP="005875D6">
            <w:pPr>
              <w:pStyle w:val="TAC"/>
              <w:rPr>
                <w:b/>
                <w:bCs/>
              </w:rPr>
            </w:pPr>
          </w:p>
        </w:tc>
        <w:tc>
          <w:tcPr>
            <w:tcW w:w="850" w:type="dxa"/>
          </w:tcPr>
          <w:p w14:paraId="3F07CB2B" w14:textId="77777777" w:rsidR="001E489F" w:rsidRPr="009F1368" w:rsidRDefault="001E489F" w:rsidP="005875D6">
            <w:pPr>
              <w:pStyle w:val="TAC"/>
              <w:rPr>
                <w:b/>
                <w:bCs/>
              </w:rPr>
            </w:pPr>
          </w:p>
        </w:tc>
        <w:tc>
          <w:tcPr>
            <w:tcW w:w="851" w:type="dxa"/>
          </w:tcPr>
          <w:p w14:paraId="290A158D" w14:textId="77777777" w:rsidR="001E489F" w:rsidRPr="009F1368" w:rsidRDefault="001E489F" w:rsidP="005875D6">
            <w:pPr>
              <w:pStyle w:val="TAC"/>
              <w:rPr>
                <w:b/>
                <w:bCs/>
              </w:rPr>
            </w:pPr>
          </w:p>
        </w:tc>
        <w:tc>
          <w:tcPr>
            <w:tcW w:w="1752" w:type="dxa"/>
          </w:tcPr>
          <w:p w14:paraId="02E98F67" w14:textId="77777777" w:rsidR="001E489F" w:rsidRPr="009F1368" w:rsidRDefault="001E489F" w:rsidP="005875D6">
            <w:pPr>
              <w:pStyle w:val="TAC"/>
              <w:rPr>
                <w:b/>
                <w:bCs/>
              </w:rPr>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01977D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7BDC17" w:rsidR="007861B8" w:rsidRDefault="00393014"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2D434A08" w:rsidR="007861B8" w:rsidRPr="00C005AE" w:rsidRDefault="007861B8" w:rsidP="005875D6">
            <w:pPr>
              <w:pStyle w:val="TAC"/>
              <w:rPr>
                <w:b/>
                <w:bCs/>
              </w:rPr>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8B98846" w:rsidR="001E489F" w:rsidRDefault="00EF77A5"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A03A5A" w14:paraId="467E1D25" w14:textId="77777777" w:rsidTr="003C0C33">
        <w:tc>
          <w:tcPr>
            <w:tcW w:w="10314" w:type="dxa"/>
            <w:gridSpan w:val="4"/>
            <w:shd w:val="clear" w:color="auto" w:fill="E0E0E0"/>
          </w:tcPr>
          <w:p w14:paraId="0B549252" w14:textId="77777777" w:rsidR="00A03A5A" w:rsidRDefault="00A03A5A" w:rsidP="003C0C33">
            <w:pPr>
              <w:pStyle w:val="TAH"/>
              <w:ind w:right="-99"/>
              <w:jc w:val="left"/>
            </w:pPr>
            <w:r w:rsidRPr="00E92452">
              <w:t>Other related Work</w:t>
            </w:r>
            <w:r>
              <w:t>/Study</w:t>
            </w:r>
            <w:r w:rsidRPr="00E92452">
              <w:t xml:space="preserve"> Items</w:t>
            </w:r>
            <w:r>
              <w:t xml:space="preserve"> (if any)</w:t>
            </w:r>
          </w:p>
        </w:tc>
      </w:tr>
      <w:tr w:rsidR="00A03A5A" w14:paraId="64815987" w14:textId="77777777" w:rsidTr="003C0C33">
        <w:tc>
          <w:tcPr>
            <w:tcW w:w="1242" w:type="dxa"/>
            <w:shd w:val="clear" w:color="auto" w:fill="E0E0E0"/>
          </w:tcPr>
          <w:p w14:paraId="6F30E79C" w14:textId="77777777" w:rsidR="00A03A5A" w:rsidRPr="00163676" w:rsidRDefault="00A03A5A" w:rsidP="003C0C3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2323D57" w14:textId="77777777" w:rsidR="00A03A5A" w:rsidRDefault="00A03A5A" w:rsidP="003C0C33">
            <w:pPr>
              <w:pStyle w:val="TAH"/>
              <w:ind w:right="-99"/>
              <w:jc w:val="left"/>
            </w:pPr>
            <w:r>
              <w:t>Unique ID</w:t>
            </w:r>
          </w:p>
        </w:tc>
        <w:tc>
          <w:tcPr>
            <w:tcW w:w="3402" w:type="dxa"/>
            <w:shd w:val="clear" w:color="auto" w:fill="E0E0E0"/>
          </w:tcPr>
          <w:p w14:paraId="1C67FB37" w14:textId="77777777" w:rsidR="00A03A5A" w:rsidRDefault="00A03A5A" w:rsidP="003C0C33">
            <w:pPr>
              <w:pStyle w:val="TAH"/>
              <w:ind w:right="-99"/>
              <w:jc w:val="left"/>
            </w:pPr>
            <w:r>
              <w:t>Title</w:t>
            </w:r>
          </w:p>
        </w:tc>
        <w:tc>
          <w:tcPr>
            <w:tcW w:w="4536" w:type="dxa"/>
            <w:shd w:val="clear" w:color="auto" w:fill="E0E0E0"/>
          </w:tcPr>
          <w:p w14:paraId="5C1D20D4" w14:textId="77777777" w:rsidR="00A03A5A" w:rsidRDefault="00A03A5A" w:rsidP="003C0C33">
            <w:pPr>
              <w:pStyle w:val="TAH"/>
              <w:ind w:right="-99"/>
              <w:jc w:val="left"/>
            </w:pPr>
            <w:r>
              <w:t>Nature of relationship</w:t>
            </w:r>
          </w:p>
        </w:tc>
      </w:tr>
      <w:tr w:rsidR="007955E5" w14:paraId="553B0485" w14:textId="77777777" w:rsidTr="003C0C33">
        <w:tc>
          <w:tcPr>
            <w:tcW w:w="1242" w:type="dxa"/>
          </w:tcPr>
          <w:p w14:paraId="053F3DF2" w14:textId="77777777" w:rsidR="002E72C5" w:rsidRPr="002E72C5" w:rsidRDefault="002E72C5" w:rsidP="002E72C5">
            <w:pPr>
              <w:pStyle w:val="TAL"/>
              <w:rPr>
                <w:lang w:val="de-DE"/>
              </w:rPr>
            </w:pPr>
            <w:r w:rsidRPr="002E72C5">
              <w:rPr>
                <w:lang w:val="de-DE"/>
              </w:rPr>
              <w:t>NR_NTN_enh</w:t>
            </w:r>
          </w:p>
          <w:p w14:paraId="51547B31" w14:textId="6F3B37C2" w:rsidR="007955E5" w:rsidRPr="002E72C5" w:rsidRDefault="007955E5" w:rsidP="002E72C5">
            <w:pPr>
              <w:pStyle w:val="TAL"/>
              <w:rPr>
                <w:lang w:val="de-DE"/>
              </w:rPr>
            </w:pPr>
          </w:p>
        </w:tc>
        <w:tc>
          <w:tcPr>
            <w:tcW w:w="1134" w:type="dxa"/>
          </w:tcPr>
          <w:p w14:paraId="3106D6E6" w14:textId="29DE6867" w:rsidR="007955E5" w:rsidRDefault="007955E5" w:rsidP="00843715">
            <w:pPr>
              <w:pStyle w:val="TAL"/>
            </w:pPr>
            <w:r w:rsidRPr="007A4477">
              <w:t>941006</w:t>
            </w:r>
          </w:p>
        </w:tc>
        <w:tc>
          <w:tcPr>
            <w:tcW w:w="3402" w:type="dxa"/>
          </w:tcPr>
          <w:p w14:paraId="6E6F160F" w14:textId="504D71A6" w:rsidR="007955E5" w:rsidRDefault="007955E5" w:rsidP="00843715">
            <w:pPr>
              <w:pStyle w:val="TAL"/>
            </w:pPr>
            <w:r w:rsidRPr="007A4477">
              <w:t>NR NTN (Non-Terrestrial Networks) enhancements</w:t>
            </w:r>
          </w:p>
        </w:tc>
        <w:tc>
          <w:tcPr>
            <w:tcW w:w="4536" w:type="dxa"/>
          </w:tcPr>
          <w:p w14:paraId="36AE3BDB" w14:textId="02551F13" w:rsidR="007955E5" w:rsidRPr="00297343" w:rsidRDefault="007955E5" w:rsidP="00843715">
            <w:pPr>
              <w:pStyle w:val="TAL"/>
              <w:rPr>
                <w:rFonts w:cs="Arial"/>
                <w:szCs w:val="18"/>
              </w:rPr>
            </w:pPr>
            <w:r w:rsidRPr="007A4477">
              <w:t xml:space="preserve">The present SID is motivated by the introduction of VSAT above 10 GHz which </w:t>
            </w:r>
            <w:r w:rsidR="003E4AF1">
              <w:t xml:space="preserve">require test methods </w:t>
            </w:r>
            <w:r w:rsidR="008D5AF9">
              <w:t>beyond the scope of existing test methods for NR FR2</w:t>
            </w:r>
          </w:p>
        </w:tc>
      </w:tr>
      <w:tr w:rsidR="00C90C89" w14:paraId="5BD138C3" w14:textId="77777777" w:rsidTr="003C0C33">
        <w:tc>
          <w:tcPr>
            <w:tcW w:w="1242" w:type="dxa"/>
          </w:tcPr>
          <w:p w14:paraId="5A044FC4" w14:textId="77777777" w:rsidR="002E72C5" w:rsidRPr="002E72C5" w:rsidRDefault="002E72C5" w:rsidP="002E72C5">
            <w:pPr>
              <w:pStyle w:val="TAL"/>
              <w:rPr>
                <w:lang w:val="de-DE"/>
              </w:rPr>
            </w:pPr>
            <w:r w:rsidRPr="002E72C5">
              <w:rPr>
                <w:lang w:val="de-DE"/>
              </w:rPr>
              <w:t>FS_NR_test_methods</w:t>
            </w:r>
          </w:p>
          <w:p w14:paraId="6437560F" w14:textId="3F431B53" w:rsidR="00C90C89" w:rsidRPr="002E72C5" w:rsidRDefault="00C90C89" w:rsidP="00C90C89">
            <w:pPr>
              <w:pStyle w:val="TAL"/>
              <w:rPr>
                <w:rFonts w:ascii="Segoe UI" w:hAnsi="Segoe UI" w:cs="Segoe UI"/>
                <w:color w:val="333333"/>
                <w:szCs w:val="18"/>
                <w:shd w:val="clear" w:color="auto" w:fill="ECECEC"/>
              </w:rPr>
            </w:pPr>
          </w:p>
        </w:tc>
        <w:tc>
          <w:tcPr>
            <w:tcW w:w="1134" w:type="dxa"/>
          </w:tcPr>
          <w:p w14:paraId="39ED5A83" w14:textId="4161F792" w:rsidR="00C90C89" w:rsidRPr="007A4477" w:rsidRDefault="00C90C89" w:rsidP="00C90C89">
            <w:pPr>
              <w:pStyle w:val="TAL"/>
            </w:pPr>
            <w:r>
              <w:rPr>
                <w:lang w:eastAsia="en-US"/>
              </w:rPr>
              <w:t>750044</w:t>
            </w:r>
          </w:p>
        </w:tc>
        <w:tc>
          <w:tcPr>
            <w:tcW w:w="3402" w:type="dxa"/>
          </w:tcPr>
          <w:p w14:paraId="61B61DFE" w14:textId="66638264" w:rsidR="00C90C89" w:rsidRPr="007A4477" w:rsidRDefault="00C90C89" w:rsidP="00C90C89">
            <w:pPr>
              <w:pStyle w:val="TAL"/>
            </w:pPr>
            <w:r>
              <w:rPr>
                <w:lang w:eastAsia="en-US"/>
              </w:rPr>
              <w:t>Study on test methods for New Radio</w:t>
            </w:r>
          </w:p>
        </w:tc>
        <w:tc>
          <w:tcPr>
            <w:tcW w:w="4536" w:type="dxa"/>
          </w:tcPr>
          <w:p w14:paraId="22A98147" w14:textId="128E14D1" w:rsidR="00C90C89" w:rsidRPr="007A4477" w:rsidRDefault="00C90C89" w:rsidP="00C90C89">
            <w:pPr>
              <w:pStyle w:val="TAL"/>
            </w:pPr>
            <w:r>
              <w:rPr>
                <w:rFonts w:cs="Arial"/>
                <w:szCs w:val="18"/>
                <w:lang w:eastAsia="en-US"/>
              </w:rPr>
              <w:t>Rel-16 study item on test methods for New Radio introduced FR2 test methods that will be used as a baseline for the Study on NR frequency range 2 (FR2) Over-the-Air (OTA) testing enhancements</w:t>
            </w:r>
          </w:p>
        </w:tc>
      </w:tr>
      <w:tr w:rsidR="00C90C89" w14:paraId="78215F4B" w14:textId="77777777" w:rsidTr="003C0C33">
        <w:tc>
          <w:tcPr>
            <w:tcW w:w="1242" w:type="dxa"/>
          </w:tcPr>
          <w:p w14:paraId="0449B346" w14:textId="4DD70A3B" w:rsidR="00C90C89" w:rsidRPr="002E72C5" w:rsidRDefault="002E72C5" w:rsidP="00C90C89">
            <w:pPr>
              <w:pStyle w:val="TAL"/>
              <w:rPr>
                <w:rFonts w:ascii="Segoe UI" w:hAnsi="Segoe UI" w:cs="Segoe UI"/>
                <w:color w:val="333333"/>
                <w:szCs w:val="18"/>
                <w:shd w:val="clear" w:color="auto" w:fill="ECECEC"/>
              </w:rPr>
            </w:pPr>
            <w:r w:rsidRPr="002E72C5">
              <w:rPr>
                <w:lang w:val="de-DE"/>
              </w:rPr>
              <w:t>FS_FR2_enhTestMethods</w:t>
            </w:r>
          </w:p>
        </w:tc>
        <w:tc>
          <w:tcPr>
            <w:tcW w:w="1134" w:type="dxa"/>
          </w:tcPr>
          <w:p w14:paraId="1A6F3C67" w14:textId="6FC14B46" w:rsidR="00C90C89" w:rsidRPr="007A4477" w:rsidRDefault="00C90C89" w:rsidP="00C90C89">
            <w:pPr>
              <w:pStyle w:val="TAL"/>
            </w:pPr>
            <w:r>
              <w:rPr>
                <w:lang w:eastAsia="en-US"/>
              </w:rPr>
              <w:t>850071</w:t>
            </w:r>
          </w:p>
        </w:tc>
        <w:tc>
          <w:tcPr>
            <w:tcW w:w="3402" w:type="dxa"/>
          </w:tcPr>
          <w:p w14:paraId="386D0932" w14:textId="6571A2DB" w:rsidR="00C90C89" w:rsidRPr="007A4477" w:rsidRDefault="00C90C89" w:rsidP="00C90C89">
            <w:pPr>
              <w:pStyle w:val="TAL"/>
            </w:pPr>
            <w:r>
              <w:rPr>
                <w:lang w:eastAsia="en-US"/>
              </w:rPr>
              <w:t>Study on enhanced test methods for FR2 NR UEs</w:t>
            </w:r>
          </w:p>
        </w:tc>
        <w:tc>
          <w:tcPr>
            <w:tcW w:w="4536" w:type="dxa"/>
          </w:tcPr>
          <w:p w14:paraId="4A068B78" w14:textId="65AEA69C" w:rsidR="00C90C89" w:rsidRPr="007A4477" w:rsidRDefault="00C90C89" w:rsidP="00C90C89">
            <w:pPr>
              <w:pStyle w:val="TAL"/>
            </w:pPr>
            <w:r>
              <w:rPr>
                <w:rFonts w:cs="Arial"/>
                <w:szCs w:val="18"/>
                <w:lang w:eastAsia="en-US"/>
              </w:rPr>
              <w:t xml:space="preserve">Rel-17 study item on enhanced test methods for FR2 NR UEs introduced FR2 test method enhancements </w:t>
            </w:r>
          </w:p>
        </w:tc>
      </w:tr>
      <w:tr w:rsidR="001A3377" w14:paraId="6F25FCD3" w14:textId="77777777" w:rsidTr="003C0C33">
        <w:tc>
          <w:tcPr>
            <w:tcW w:w="1242" w:type="dxa"/>
          </w:tcPr>
          <w:p w14:paraId="5429327D" w14:textId="629000EE" w:rsidR="001A3377" w:rsidRPr="004164E7" w:rsidRDefault="001A3377" w:rsidP="001A3377">
            <w:pPr>
              <w:pStyle w:val="TAL"/>
            </w:pPr>
            <w:r w:rsidRPr="000664EF">
              <w:rPr>
                <w:lang w:val="de-DE"/>
              </w:rPr>
              <w:t>FS_NR_FR2_OTA_enh</w:t>
            </w:r>
          </w:p>
        </w:tc>
        <w:tc>
          <w:tcPr>
            <w:tcW w:w="1134" w:type="dxa"/>
          </w:tcPr>
          <w:p w14:paraId="4B82CCE3" w14:textId="6562ACFC" w:rsidR="001A3377" w:rsidRPr="004164E7" w:rsidRDefault="001A3377" w:rsidP="001A3377">
            <w:pPr>
              <w:pStyle w:val="TAL"/>
            </w:pPr>
            <w:r w:rsidRPr="004164E7">
              <w:t>950068</w:t>
            </w:r>
          </w:p>
        </w:tc>
        <w:tc>
          <w:tcPr>
            <w:tcW w:w="3402" w:type="dxa"/>
          </w:tcPr>
          <w:p w14:paraId="73FAF462" w14:textId="4866EF72" w:rsidR="001A3377" w:rsidRPr="004164E7" w:rsidRDefault="001A3377" w:rsidP="001A3377">
            <w:pPr>
              <w:pStyle w:val="TAL"/>
            </w:pPr>
            <w:r w:rsidRPr="004164E7">
              <w:t>Study on NR frequency range 2 (FR2) Over-the-Air (OTA) testing enhancements</w:t>
            </w:r>
          </w:p>
        </w:tc>
        <w:tc>
          <w:tcPr>
            <w:tcW w:w="4536" w:type="dxa"/>
          </w:tcPr>
          <w:p w14:paraId="7D7E3E39" w14:textId="16596370" w:rsidR="001A3377" w:rsidRPr="00251D80" w:rsidRDefault="001A3377" w:rsidP="001A3377">
            <w:pPr>
              <w:pStyle w:val="TAL"/>
            </w:pPr>
            <w:r>
              <w:rPr>
                <w:rFonts w:cs="Arial"/>
                <w:szCs w:val="18"/>
                <w:lang w:eastAsia="en-US"/>
              </w:rPr>
              <w:t xml:space="preserve">Rel-18 study item on enhanced test methods for FR2 NR UEs introduced FR2 test method enhancements </w:t>
            </w:r>
          </w:p>
        </w:tc>
      </w:tr>
      <w:tr w:rsidR="00A01614" w14:paraId="7A03216E" w14:textId="77777777" w:rsidTr="003C0C33">
        <w:tc>
          <w:tcPr>
            <w:tcW w:w="1242" w:type="dxa"/>
          </w:tcPr>
          <w:p w14:paraId="61DB8136" w14:textId="10DD882E" w:rsidR="00A01614" w:rsidRPr="000664EF" w:rsidRDefault="00A01614" w:rsidP="00A01614">
            <w:pPr>
              <w:pStyle w:val="TAL"/>
              <w:rPr>
                <w:lang w:val="de-DE"/>
              </w:rPr>
            </w:pPr>
            <w:r w:rsidRPr="00A01614">
              <w:rPr>
                <w:lang w:val="de-DE"/>
              </w:rPr>
              <w:t>FS_NR_FR2_OTA_Ph3</w:t>
            </w:r>
          </w:p>
        </w:tc>
        <w:tc>
          <w:tcPr>
            <w:tcW w:w="1134" w:type="dxa"/>
          </w:tcPr>
          <w:p w14:paraId="3CF8E828" w14:textId="3724AEE4" w:rsidR="00A01614" w:rsidRPr="004164E7" w:rsidRDefault="00A01614" w:rsidP="00A01614">
            <w:pPr>
              <w:pStyle w:val="TAL"/>
            </w:pPr>
            <w:r w:rsidRPr="00A01614">
              <w:t>1030074</w:t>
            </w:r>
          </w:p>
        </w:tc>
        <w:tc>
          <w:tcPr>
            <w:tcW w:w="3402" w:type="dxa"/>
          </w:tcPr>
          <w:p w14:paraId="33EF23D1" w14:textId="098B3155" w:rsidR="00A01614" w:rsidRPr="004164E7" w:rsidRDefault="00A01614" w:rsidP="00A01614">
            <w:pPr>
              <w:pStyle w:val="TAL"/>
            </w:pPr>
            <w:r w:rsidRPr="00A01614">
              <w:t>Study on NR FR2 OTA (Over the Air) testing Phase 3</w:t>
            </w:r>
          </w:p>
        </w:tc>
        <w:tc>
          <w:tcPr>
            <w:tcW w:w="4536" w:type="dxa"/>
          </w:tcPr>
          <w:p w14:paraId="783DE83B" w14:textId="4D3F2BB5" w:rsidR="00A01614" w:rsidRDefault="00A01614" w:rsidP="00A01614">
            <w:pPr>
              <w:pStyle w:val="TAL"/>
              <w:rPr>
                <w:rFonts w:cs="Arial"/>
                <w:szCs w:val="18"/>
                <w:lang w:eastAsia="en-US"/>
              </w:rPr>
            </w:pPr>
            <w:r>
              <w:rPr>
                <w:rFonts w:cs="Arial"/>
                <w:szCs w:val="18"/>
                <w:lang w:eastAsia="en-US"/>
              </w:rPr>
              <w:t>Rel-1</w:t>
            </w:r>
            <w:r>
              <w:rPr>
                <w:rFonts w:cs="Arial"/>
                <w:szCs w:val="18"/>
                <w:lang w:eastAsia="en-US"/>
              </w:rPr>
              <w:t>9</w:t>
            </w:r>
            <w:r>
              <w:rPr>
                <w:rFonts w:cs="Arial"/>
                <w:szCs w:val="18"/>
                <w:lang w:eastAsia="en-US"/>
              </w:rPr>
              <w:t xml:space="preserve"> study item on enhanced test methods for FR2 NR UEs introduced FR2 test method enhancements </w:t>
            </w:r>
          </w:p>
        </w:tc>
      </w:tr>
    </w:tbl>
    <w:p w14:paraId="45CBB2D5" w14:textId="77777777" w:rsidR="00A01614" w:rsidRDefault="00A01614" w:rsidP="00A03A5A">
      <w:pPr>
        <w:spacing w:after="0"/>
        <w:ind w:right="-96"/>
        <w:rPr>
          <w:color w:val="0000FF"/>
        </w:rPr>
      </w:pPr>
    </w:p>
    <w:p w14:paraId="1F612F0E" w14:textId="0B7C9779" w:rsidR="00A03A5A" w:rsidRDefault="00A03A5A" w:rsidP="00A03A5A">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4DD6CDD4" w14:textId="37EC3F85" w:rsidR="001E489F" w:rsidRPr="006C2E80" w:rsidRDefault="001E489F" w:rsidP="001E489F">
      <w:pPr>
        <w:pStyle w:val="Guidance"/>
      </w:pPr>
    </w:p>
    <w:p w14:paraId="01B64B3B" w14:textId="77777777" w:rsidR="001E489F" w:rsidRDefault="001E489F" w:rsidP="001E489F">
      <w:pPr>
        <w:pStyle w:val="FP"/>
      </w:pPr>
    </w:p>
    <w:p w14:paraId="4AF1619D" w14:textId="42AE622B" w:rsidR="001E489F" w:rsidRDefault="001E489F" w:rsidP="00922B1F">
      <w:pPr>
        <w:pStyle w:val="Heading1"/>
        <w:rPr>
          <w:lang w:eastAsia="ja-JP"/>
        </w:rPr>
      </w:pPr>
      <w:r w:rsidRPr="007861B8">
        <w:rPr>
          <w:lang w:eastAsia="ja-JP"/>
        </w:rPr>
        <w:t>3</w:t>
      </w:r>
      <w:r w:rsidRPr="007861B8">
        <w:rPr>
          <w:lang w:eastAsia="ja-JP"/>
        </w:rPr>
        <w:tab/>
        <w:t>Justification</w:t>
      </w:r>
    </w:p>
    <w:p w14:paraId="07F0B6A8" w14:textId="03564267" w:rsidR="004B1DDD" w:rsidRDefault="004B1DDD" w:rsidP="004B1DDD">
      <w:pPr>
        <w:rPr>
          <w:lang w:eastAsia="ja-JP"/>
        </w:rPr>
      </w:pPr>
      <w:r>
        <w:rPr>
          <w:lang w:eastAsia="ja-JP"/>
        </w:rPr>
        <w:t xml:space="preserve">The background for this SID can be found in </w:t>
      </w:r>
      <w:r w:rsidRPr="00D57502">
        <w:rPr>
          <w:lang w:eastAsia="ja-JP"/>
        </w:rPr>
        <w:t>R4-2407323</w:t>
      </w:r>
      <w:r w:rsidR="001E7C37">
        <w:rPr>
          <w:lang w:eastAsia="ja-JP"/>
        </w:rPr>
        <w:t xml:space="preserve"> and is related to the </w:t>
      </w:r>
      <w:r w:rsidR="00A87E03">
        <w:rPr>
          <w:lang w:eastAsia="ja-JP"/>
        </w:rPr>
        <w:t xml:space="preserve">draft </w:t>
      </w:r>
      <w:r w:rsidR="001E7C37">
        <w:rPr>
          <w:lang w:eastAsia="ja-JP"/>
        </w:rPr>
        <w:t>RAN5 VSAT conformance test WID in R5-</w:t>
      </w:r>
      <w:r w:rsidR="00836A22">
        <w:rPr>
          <w:lang w:eastAsia="ja-JP"/>
        </w:rPr>
        <w:t>243355</w:t>
      </w:r>
      <w:r w:rsidR="00A87E03">
        <w:rPr>
          <w:lang w:eastAsia="ja-JP"/>
        </w:rPr>
        <w:t xml:space="preserve"> which is pending </w:t>
      </w:r>
      <w:r w:rsidR="00FF3990">
        <w:rPr>
          <w:lang w:eastAsia="ja-JP"/>
        </w:rPr>
        <w:t>the outcome of this SID proposal.</w:t>
      </w:r>
      <w:r w:rsidR="00836A22">
        <w:rPr>
          <w:lang w:eastAsia="ja-JP"/>
        </w:rPr>
        <w:t>.</w:t>
      </w:r>
    </w:p>
    <w:p w14:paraId="389C0135" w14:textId="72AA5CA6" w:rsidR="004B1DDD" w:rsidRDefault="004B1DDD" w:rsidP="004B1DDD">
      <w:pPr>
        <w:rPr>
          <w:lang w:eastAsia="ja-JP"/>
        </w:rPr>
      </w:pPr>
      <w:r>
        <w:rPr>
          <w:lang w:eastAsia="ja-JP"/>
        </w:rPr>
        <w:t xml:space="preserve">The introduction of NTN into 3GPP has presented an opportunity for the satellite industry to benefit from the scale of 3GPP’s global standards and provides 3GPP an opportunity to extend its reach into new vertical markets. There are many areas where 3GPP standards can extend the </w:t>
      </w:r>
      <w:r w:rsidR="00FF3E6F">
        <w:rPr>
          <w:lang w:eastAsia="ja-JP"/>
        </w:rPr>
        <w:t>accessibility</w:t>
      </w:r>
      <w:r>
        <w:rPr>
          <w:lang w:eastAsia="ja-JP"/>
        </w:rPr>
        <w:t xml:space="preserve"> of services provided by existing satellite networks based on proprietary standards.</w:t>
      </w:r>
    </w:p>
    <w:p w14:paraId="53E70E3E" w14:textId="77777777" w:rsidR="004B1DDD" w:rsidRDefault="004B1DDD" w:rsidP="004B1DDD">
      <w:pPr>
        <w:rPr>
          <w:lang w:eastAsia="ja-JP"/>
        </w:rPr>
      </w:pPr>
      <w:r>
        <w:rPr>
          <w:lang w:eastAsia="ja-JP"/>
        </w:rPr>
        <w:t>Optimizing the opportunity that 3GPP standards provide to the NTN community requires a careful understanding of what can be directly reused with minimal or no change, and what requires to be handled differently due to the obvious physical differences between TN and NTN.</w:t>
      </w:r>
    </w:p>
    <w:p w14:paraId="621A3F02" w14:textId="08D988AA" w:rsidR="004B1DDD" w:rsidRDefault="004B1DDD" w:rsidP="004B1DDD">
      <w:pPr>
        <w:rPr>
          <w:lang w:eastAsia="ja-JP"/>
        </w:rPr>
      </w:pPr>
      <w:r>
        <w:rPr>
          <w:lang w:eastAsia="ja-JP"/>
        </w:rPr>
        <w:t xml:space="preserve">The work to specify core requirements for VSAT above 10 GHz as part of the </w:t>
      </w:r>
      <w:r w:rsidRPr="00AA6403">
        <w:t xml:space="preserve">NR </w:t>
      </w:r>
      <w:r>
        <w:t>NTN</w:t>
      </w:r>
      <w:r w:rsidRPr="00AA6403">
        <w:t xml:space="preserve"> enhancements</w:t>
      </w:r>
      <w:r>
        <w:t xml:space="preserve"> WI complete</w:t>
      </w:r>
      <w:r w:rsidR="00FF3E6F">
        <w:t>d</w:t>
      </w:r>
      <w:r>
        <w:t xml:space="preserve"> in June 2024 at RAN #104. The next phase of the work is to consider performance requirements and then testability. </w:t>
      </w:r>
      <w:r>
        <w:rPr>
          <w:lang w:eastAsia="ja-JP"/>
        </w:rPr>
        <w:t>Current test methods defined for TN FR2 UE and BS may not be suitable for testing VSAT for two reasons:</w:t>
      </w:r>
    </w:p>
    <w:p w14:paraId="23F00B71" w14:textId="4C268C0A" w:rsidR="004B1DDD" w:rsidRPr="009A30F1" w:rsidRDefault="004B1DDD" w:rsidP="004B1DDD">
      <w:pPr>
        <w:pStyle w:val="ListParagraph"/>
        <w:numPr>
          <w:ilvl w:val="0"/>
          <w:numId w:val="19"/>
        </w:numPr>
        <w:rPr>
          <w:sz w:val="20"/>
          <w:szCs w:val="20"/>
          <w:lang w:eastAsia="ja-JP"/>
        </w:rPr>
      </w:pPr>
      <w:r w:rsidRPr="009A30F1">
        <w:rPr>
          <w:sz w:val="20"/>
          <w:szCs w:val="20"/>
          <w:lang w:eastAsia="ja-JP"/>
        </w:rPr>
        <w:t xml:space="preserve">VSAT device sizes </w:t>
      </w:r>
      <w:r w:rsidR="0093325C">
        <w:rPr>
          <w:sz w:val="20"/>
          <w:szCs w:val="20"/>
          <w:lang w:eastAsia="ja-JP"/>
        </w:rPr>
        <w:t>a</w:t>
      </w:r>
      <w:r w:rsidRPr="009A30F1">
        <w:rPr>
          <w:sz w:val="20"/>
          <w:szCs w:val="20"/>
          <w:lang w:eastAsia="ja-JP"/>
        </w:rPr>
        <w:t>re much larger than FR2 UE handsets</w:t>
      </w:r>
    </w:p>
    <w:p w14:paraId="4AF3AE1D" w14:textId="77777777" w:rsidR="004B1DDD" w:rsidRPr="009A30F1" w:rsidRDefault="004B1DDD" w:rsidP="004B1DDD">
      <w:pPr>
        <w:pStyle w:val="ListParagraph"/>
        <w:numPr>
          <w:ilvl w:val="0"/>
          <w:numId w:val="19"/>
        </w:numPr>
        <w:rPr>
          <w:sz w:val="20"/>
          <w:szCs w:val="20"/>
          <w:lang w:eastAsia="ja-JP"/>
        </w:rPr>
      </w:pPr>
      <w:r w:rsidRPr="009A30F1">
        <w:rPr>
          <w:sz w:val="20"/>
          <w:szCs w:val="20"/>
          <w:lang w:eastAsia="ja-JP"/>
        </w:rPr>
        <w:t>The lowe</w:t>
      </w:r>
      <w:r>
        <w:rPr>
          <w:sz w:val="20"/>
          <w:szCs w:val="20"/>
          <w:lang w:eastAsia="ja-JP"/>
        </w:rPr>
        <w:t>r</w:t>
      </w:r>
      <w:r w:rsidRPr="009A30F1">
        <w:rPr>
          <w:sz w:val="20"/>
          <w:szCs w:val="20"/>
          <w:lang w:eastAsia="ja-JP"/>
        </w:rPr>
        <w:t xml:space="preserve"> frequency range of VSAT is 10.7 GHz, well below the current TN FR2 freq</w:t>
      </w:r>
      <w:r>
        <w:rPr>
          <w:sz w:val="20"/>
          <w:szCs w:val="20"/>
          <w:lang w:eastAsia="ja-JP"/>
        </w:rPr>
        <w:t>u</w:t>
      </w:r>
      <w:r w:rsidRPr="009A30F1">
        <w:rPr>
          <w:sz w:val="20"/>
          <w:szCs w:val="20"/>
          <w:lang w:eastAsia="ja-JP"/>
        </w:rPr>
        <w:t>ency range</w:t>
      </w:r>
    </w:p>
    <w:p w14:paraId="016B73FE" w14:textId="77777777" w:rsidR="004B1DDD" w:rsidRDefault="004B1DDD" w:rsidP="004B1DDD">
      <w:pPr>
        <w:spacing w:after="0"/>
        <w:rPr>
          <w:rFonts w:eastAsia="Calibri"/>
          <w:lang w:eastAsia="ko-KR"/>
        </w:rPr>
      </w:pPr>
    </w:p>
    <w:p w14:paraId="1227A93D" w14:textId="05821571" w:rsidR="00526483" w:rsidRDefault="00526483" w:rsidP="00526483">
      <w:pPr>
        <w:rPr>
          <w:lang w:eastAsia="ja-JP"/>
        </w:rPr>
      </w:pPr>
      <w:r>
        <w:rPr>
          <w:lang w:eastAsia="ja-JP"/>
        </w:rPr>
        <w:t xml:space="preserve">Given that the current satellite market is significant smaller than the terrestrial market, a pragmatic approach needs to be taken to how to progress the issue of VSAT testability. An extension of existing 3GPP </w:t>
      </w:r>
      <w:r w:rsidR="007E09A1">
        <w:rPr>
          <w:lang w:eastAsia="ja-JP"/>
        </w:rPr>
        <w:t xml:space="preserve">UE test </w:t>
      </w:r>
      <w:r>
        <w:rPr>
          <w:lang w:eastAsia="ja-JP"/>
        </w:rPr>
        <w:t xml:space="preserve">methods </w:t>
      </w:r>
      <w:r w:rsidR="007E09A1">
        <w:rPr>
          <w:lang w:eastAsia="ja-JP"/>
        </w:rPr>
        <w:t xml:space="preserve">for VSAT </w:t>
      </w:r>
      <w:r>
        <w:rPr>
          <w:lang w:eastAsia="ja-JP"/>
        </w:rPr>
        <w:t>may not be optimal from a cost and time perspective, and interim approaches leveraging current satellite industry te</w:t>
      </w:r>
      <w:r w:rsidR="007E09A1">
        <w:rPr>
          <w:lang w:eastAsia="ja-JP"/>
        </w:rPr>
        <w:t>s</w:t>
      </w:r>
      <w:r>
        <w:rPr>
          <w:lang w:eastAsia="ja-JP"/>
        </w:rPr>
        <w:t>t methods, and or using the lighter weight BS test approach to VSAT UE should be considered. In particular, the modular approach the satellite industry has taken towards device specification and test should be studied.</w:t>
      </w:r>
    </w:p>
    <w:p w14:paraId="124D8881" w14:textId="0E7DB1BE" w:rsidR="004B1DDD" w:rsidRDefault="004B1DDD" w:rsidP="004B1DDD">
      <w:pPr>
        <w:rPr>
          <w:lang w:eastAsia="ja-JP"/>
        </w:rPr>
      </w:pPr>
      <w:r>
        <w:rPr>
          <w:lang w:eastAsia="ja-JP"/>
        </w:rPr>
        <w:t xml:space="preserve">Historically the approach taken by RAN4 and RAN5 towards TN UE and BS performance requirements and testing specifications has been very different. There are good reasons for the </w:t>
      </w:r>
      <w:r w:rsidR="00FF3E6F">
        <w:rPr>
          <w:lang w:eastAsia="ja-JP"/>
        </w:rPr>
        <w:t xml:space="preserve">different </w:t>
      </w:r>
      <w:r>
        <w:rPr>
          <w:lang w:eastAsia="ja-JP"/>
        </w:rPr>
        <w:t>approach</w:t>
      </w:r>
      <w:r w:rsidR="00FF3E6F">
        <w:rPr>
          <w:lang w:eastAsia="ja-JP"/>
        </w:rPr>
        <w:t>es</w:t>
      </w:r>
      <w:r>
        <w:rPr>
          <w:lang w:eastAsia="ja-JP"/>
        </w:rPr>
        <w:t xml:space="preserve"> taken which have been motivated by very different UE and BS characteristics.</w:t>
      </w:r>
    </w:p>
    <w:p w14:paraId="437A7D4E" w14:textId="58CC80F2" w:rsidR="004B1DDD" w:rsidRDefault="004B1DDD" w:rsidP="004B1DDD">
      <w:pPr>
        <w:rPr>
          <w:lang w:eastAsia="ja-JP"/>
        </w:rPr>
      </w:pPr>
      <w:r>
        <w:rPr>
          <w:lang w:eastAsia="ja-JP"/>
        </w:rPr>
        <w:t>The TN BS is ordinarily geostatic, being tower or building mounted. The network operator has full control over the selection and deployment of the TN RAN and has only a few vendors to choose from. It is in the network operators interests to only specify and deploy a BS RAN that meets its requirements for operational aspects, performance, and costs.</w:t>
      </w:r>
      <w:r w:rsidR="00FF3E6F">
        <w:rPr>
          <w:lang w:eastAsia="ja-JP"/>
        </w:rPr>
        <w:t xml:space="preserve"> There is no expectation that the operator </w:t>
      </w:r>
      <w:proofErr w:type="gramStart"/>
      <w:r w:rsidR="00FF3E6F">
        <w:rPr>
          <w:lang w:eastAsia="ja-JP"/>
        </w:rPr>
        <w:t>has to</w:t>
      </w:r>
      <w:proofErr w:type="gramEnd"/>
      <w:r w:rsidR="00FF3E6F">
        <w:rPr>
          <w:lang w:eastAsia="ja-JP"/>
        </w:rPr>
        <w:t xml:space="preserve"> interwork with third party network equipment vendors within their network.</w:t>
      </w:r>
    </w:p>
    <w:p w14:paraId="4D25E068" w14:textId="03945EC5" w:rsidR="004B1DDD" w:rsidRDefault="004B1DDD" w:rsidP="004B1DDD">
      <w:pPr>
        <w:rPr>
          <w:lang w:eastAsia="ja-JP"/>
        </w:rPr>
      </w:pPr>
      <w:r>
        <w:rPr>
          <w:lang w:eastAsia="ja-JP"/>
        </w:rPr>
        <w:t xml:space="preserve">The TN UE is a very different device. It is ordinarily not geostatic, and through international agreements and backed by a well-regulated conformance test regime, is expected to, and does roam between TNs operated by different network operators. Crucially, provided key regulatory and conformance requirements are met by the UE, the network operator is obliged to allow any UE to roam onto its TN </w:t>
      </w:r>
      <w:r w:rsidR="00FF3E6F">
        <w:rPr>
          <w:lang w:eastAsia="ja-JP"/>
        </w:rPr>
        <w:t>to</w:t>
      </w:r>
      <w:r>
        <w:rPr>
          <w:lang w:eastAsia="ja-JP"/>
        </w:rPr>
        <w:t xml:space="preserve"> access services. And unlike the very limited BS supply chain, there are dozens of UE vendors. The larger network operators can influence the choice and quality of UE they promote for use on their TNs through proprietary operator requirements and testing regimes, but otherwise must accept any UE that </w:t>
      </w:r>
      <w:r w:rsidR="00FF3E6F">
        <w:rPr>
          <w:lang w:eastAsia="ja-JP"/>
        </w:rPr>
        <w:t xml:space="preserve">legally </w:t>
      </w:r>
      <w:r>
        <w:rPr>
          <w:lang w:eastAsia="ja-JP"/>
        </w:rPr>
        <w:t>roams onto its TN.</w:t>
      </w:r>
    </w:p>
    <w:p w14:paraId="411EC774" w14:textId="28EDA7F2" w:rsidR="004B1DDD" w:rsidRDefault="004B1DDD" w:rsidP="004B1DDD">
      <w:pPr>
        <w:rPr>
          <w:lang w:eastAsia="ja-JP"/>
        </w:rPr>
      </w:pPr>
      <w:r>
        <w:rPr>
          <w:lang w:eastAsia="ja-JP"/>
        </w:rPr>
        <w:t xml:space="preserve">These very different scenarios have led the cellular standards community to treat the performance requirements and testing of TN BSs and TN UEs very differently. At a high level, the TN BS operates in a very narrow environment, totally controlled by the network operator who has a vested interest in only deploying BS that meet their exacting requirements. A consequence of this is that the performance requirements for TN BS are </w:t>
      </w:r>
      <w:r w:rsidR="00FF3E6F">
        <w:rPr>
          <w:lang w:eastAsia="ja-JP"/>
        </w:rPr>
        <w:t>quite</w:t>
      </w:r>
      <w:r>
        <w:rPr>
          <w:lang w:eastAsia="ja-JP"/>
        </w:rPr>
        <w:t xml:space="preserve"> limited, and the testing of BS is primarily concerned with verifying the core requirement needed for regulatory </w:t>
      </w:r>
      <w:r w:rsidR="00FF3E6F">
        <w:rPr>
          <w:lang w:eastAsia="ja-JP"/>
        </w:rPr>
        <w:t>conformance</w:t>
      </w:r>
      <w:r>
        <w:rPr>
          <w:lang w:eastAsia="ja-JP"/>
        </w:rPr>
        <w:t xml:space="preserve"> rather than the performance of the BS under varying conditions. The TN BS testing market is very much smaller than the TN UE market and this has led to a pragmatic approach being taken where most if not all the test procedures rely on proprietary control of the BS to configure the conditions for testing. Specifically, L3 signalling is not used meaning there is no need for a complex UE emulator. Instead, testing is carried out using single-ended open-loop sources and analyzers.</w:t>
      </w:r>
    </w:p>
    <w:p w14:paraId="54D68687" w14:textId="1FE5A51C" w:rsidR="004B1DDD" w:rsidRDefault="004B1DDD" w:rsidP="004B1DDD">
      <w:pPr>
        <w:rPr>
          <w:lang w:eastAsia="ja-JP"/>
        </w:rPr>
      </w:pPr>
      <w:r>
        <w:rPr>
          <w:lang w:eastAsia="ja-JP"/>
        </w:rPr>
        <w:t xml:space="preserve">On the contrary, TN UE testing is exclusively carried out using standard L3 network signalling provided by a BS emulator or “system simulator”. This approach requires much higher investment in the testing </w:t>
      </w:r>
      <w:proofErr w:type="gramStart"/>
      <w:r>
        <w:rPr>
          <w:lang w:eastAsia="ja-JP"/>
        </w:rPr>
        <w:t>infrastructure</w:t>
      </w:r>
      <w:proofErr w:type="gramEnd"/>
      <w:r>
        <w:rPr>
          <w:lang w:eastAsia="ja-JP"/>
        </w:rPr>
        <w:t xml:space="preserve"> but </w:t>
      </w:r>
      <w:r w:rsidR="00FF3E6F">
        <w:rPr>
          <w:lang w:eastAsia="ja-JP"/>
        </w:rPr>
        <w:t xml:space="preserve">this </w:t>
      </w:r>
      <w:r>
        <w:rPr>
          <w:lang w:eastAsia="ja-JP"/>
        </w:rPr>
        <w:t xml:space="preserve">is </w:t>
      </w:r>
      <w:r w:rsidR="00FF3E6F">
        <w:rPr>
          <w:lang w:eastAsia="ja-JP"/>
        </w:rPr>
        <w:t>justified, and indeed required,</w:t>
      </w:r>
      <w:r>
        <w:rPr>
          <w:lang w:eastAsia="ja-JP"/>
        </w:rPr>
        <w:t xml:space="preserve"> by the size of the UE test market.  This enables and leads to UE testing being outsourced by the operator and UE vendor to third party test houses.  BS testing is typically performed in-house by the vendor and operator.</w:t>
      </w:r>
    </w:p>
    <w:p w14:paraId="0C97E7BF" w14:textId="69217AB9" w:rsidR="0078198F" w:rsidRPr="0078198F" w:rsidRDefault="005F3996" w:rsidP="0078198F">
      <w:pPr>
        <w:spacing w:after="0"/>
        <w:rPr>
          <w:lang w:eastAsia="zh-CN"/>
        </w:rPr>
      </w:pPr>
      <w:r>
        <w:rPr>
          <w:lang w:eastAsia="zh-CN"/>
        </w:rPr>
        <w:t xml:space="preserve">A significant </w:t>
      </w:r>
      <w:r w:rsidR="009D2173">
        <w:rPr>
          <w:lang w:eastAsia="zh-CN"/>
        </w:rPr>
        <w:t xml:space="preserve">aspect of current VSAT specifications is the disaggregation of the VSAT into an L-band modem and </w:t>
      </w:r>
      <w:r w:rsidR="00651D77">
        <w:rPr>
          <w:lang w:eastAsia="zh-CN"/>
        </w:rPr>
        <w:t>upconverting antenna module as shown in the following figure from the Open</w:t>
      </w:r>
      <w:r w:rsidR="00721EC3">
        <w:rPr>
          <w:lang w:eastAsia="zh-CN"/>
        </w:rPr>
        <w:t xml:space="preserve"> BMIP standard [2]. </w:t>
      </w:r>
    </w:p>
    <w:p w14:paraId="411CE55D" w14:textId="77777777" w:rsidR="0078198F" w:rsidRDefault="0078198F" w:rsidP="004B1DDD">
      <w:pPr>
        <w:rPr>
          <w:lang w:eastAsia="ja-JP"/>
        </w:rPr>
      </w:pPr>
    </w:p>
    <w:p w14:paraId="63187F1B" w14:textId="3DD10BB8" w:rsidR="00845179" w:rsidRDefault="00845179" w:rsidP="004B1DDD">
      <w:r w:rsidRPr="009A7D28">
        <w:rPr>
          <w:noProof/>
          <w:lang w:eastAsia="ja-JP"/>
        </w:rPr>
        <w:drawing>
          <wp:inline distT="0" distB="0" distL="0" distR="0" wp14:anchorId="17BB74AD" wp14:editId="5F696357">
            <wp:extent cx="5731510" cy="2136140"/>
            <wp:effectExtent l="0" t="0" r="2540" b="0"/>
            <wp:docPr id="1839567820"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567820" name="Picture 1" descr="A diagram of a computer&#10;&#10;Description automatically generated"/>
                    <pic:cNvPicPr/>
                  </pic:nvPicPr>
                  <pic:blipFill>
                    <a:blip r:embed="rId10"/>
                    <a:stretch>
                      <a:fillRect/>
                    </a:stretch>
                  </pic:blipFill>
                  <pic:spPr>
                    <a:xfrm>
                      <a:off x="0" y="0"/>
                      <a:ext cx="5731510" cy="2136140"/>
                    </a:xfrm>
                    <a:prstGeom prst="rect">
                      <a:avLst/>
                    </a:prstGeom>
                  </pic:spPr>
                </pic:pic>
              </a:graphicData>
            </a:graphic>
          </wp:inline>
        </w:drawing>
      </w:r>
    </w:p>
    <w:p w14:paraId="292FF173" w14:textId="7FB22447" w:rsidR="00EB686F" w:rsidRDefault="00EB686F" w:rsidP="00EB686F">
      <w:pPr>
        <w:rPr>
          <w:lang w:eastAsia="ja-JP"/>
        </w:rPr>
      </w:pPr>
      <w:r>
        <w:rPr>
          <w:lang w:eastAsia="ja-JP"/>
        </w:rPr>
        <w:t xml:space="preserve">This functional split allows the </w:t>
      </w:r>
      <w:r w:rsidR="00721EC3">
        <w:rPr>
          <w:lang w:eastAsia="ja-JP"/>
        </w:rPr>
        <w:t>satellite</w:t>
      </w:r>
      <w:r>
        <w:rPr>
          <w:lang w:eastAsia="ja-JP"/>
        </w:rPr>
        <w:t xml:space="preserve"> industry to develop generic modems tha</w:t>
      </w:r>
      <w:r w:rsidR="00721EC3">
        <w:rPr>
          <w:lang w:eastAsia="ja-JP"/>
        </w:rPr>
        <w:t>t</w:t>
      </w:r>
      <w:r>
        <w:rPr>
          <w:lang w:eastAsia="ja-JP"/>
        </w:rPr>
        <w:t xml:space="preserve"> can interface to as many as ten different antenna systems depending on the intended environment </w:t>
      </w:r>
      <w:r w:rsidR="00B64DB2">
        <w:rPr>
          <w:lang w:eastAsia="ja-JP"/>
        </w:rPr>
        <w:t>e.g.</w:t>
      </w:r>
      <w:r>
        <w:rPr>
          <w:lang w:eastAsia="ja-JP"/>
        </w:rPr>
        <w:t xml:space="preserve"> maritime, airborne, mechanically or electrically steered etc.</w:t>
      </w:r>
    </w:p>
    <w:p w14:paraId="171492E8" w14:textId="08A35AE2" w:rsidR="00B64DB2" w:rsidRDefault="00B64DB2" w:rsidP="00B64DB2">
      <w:r>
        <w:t xml:space="preserve">[1] Open BMIP </w:t>
      </w:r>
      <w:hyperlink r:id="rId11" w:history="1">
        <w:r w:rsidRPr="00E7181F">
          <w:rPr>
            <w:rStyle w:val="Hyperlink"/>
          </w:rPr>
          <w:t>https://www.idirect.net/wp-content/uploads/2021/02/OpenBMIP-Standard-Revision-A.pdf</w:t>
        </w:r>
      </w:hyperlink>
    </w:p>
    <w:p w14:paraId="59C9AE48" w14:textId="2EB18522" w:rsidR="00EB686F" w:rsidRDefault="00FF3E6F" w:rsidP="004B1DDD">
      <w:r>
        <w:t xml:space="preserve">A </w:t>
      </w:r>
      <w:proofErr w:type="spellStart"/>
      <w:r>
        <w:t>modlar</w:t>
      </w:r>
      <w:proofErr w:type="spellEnd"/>
      <w:r>
        <w:t xml:space="preserve"> approach to specification and testing is not currently part of 3GPP practise but in the case of VSAT is worthy of study.</w:t>
      </w:r>
    </w:p>
    <w:p w14:paraId="15D2FC2A" w14:textId="31E9A655" w:rsidR="00B23FD0" w:rsidRPr="006C2E80" w:rsidRDefault="00B23FD0" w:rsidP="004B1DDD">
      <w:r>
        <w:lastRenderedPageBreak/>
        <w:t xml:space="preserve">There is also an ETSI harmonized standard relating to the Ku band which contains relevant material to VSAT test methods in </w:t>
      </w:r>
      <w:r w:rsidRPr="00B23FD0">
        <w:t>ETSI EN 303 980</w:t>
      </w:r>
      <w:r>
        <w:t>. This should also be studied.</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E7D7B02" w14:textId="2CCCACC6" w:rsidR="00105EF1" w:rsidRPr="00AA6403" w:rsidRDefault="00DB5AE9" w:rsidP="00105EF1">
      <w:pPr>
        <w:pStyle w:val="Heading2"/>
      </w:pPr>
      <w:r>
        <w:t>4.</w:t>
      </w:r>
      <w:r w:rsidR="00AD66C2">
        <w:t>1</w:t>
      </w:r>
      <w:r>
        <w:t xml:space="preserve"> </w:t>
      </w:r>
      <w:r w:rsidR="00105EF1" w:rsidRPr="00AA6403">
        <w:t>Objective of SI or Core part WI or Testing part WI</w:t>
      </w:r>
    </w:p>
    <w:p w14:paraId="351428EE" w14:textId="77777777" w:rsidR="00EB7D7D" w:rsidRPr="008A0779" w:rsidRDefault="00EB7D7D" w:rsidP="00EB7D7D">
      <w:pPr>
        <w:spacing w:after="0"/>
        <w:rPr>
          <w:lang w:eastAsia="zh-CN"/>
        </w:rPr>
      </w:pPr>
      <w:bookmarkStart w:id="0" w:name="_Hlk86238162"/>
      <w:r>
        <w:rPr>
          <w:lang w:eastAsia="zh-CN"/>
        </w:rPr>
        <w:t xml:space="preserve">The objectives of </w:t>
      </w:r>
      <w:r w:rsidRPr="008A0779">
        <w:rPr>
          <w:lang w:eastAsia="zh-CN"/>
        </w:rPr>
        <w:t>the study are:</w:t>
      </w:r>
    </w:p>
    <w:p w14:paraId="5DB62400" w14:textId="0A0F249B" w:rsidR="00EB7D7D" w:rsidRPr="008A0779" w:rsidRDefault="00EB7D7D" w:rsidP="00EB7D7D">
      <w:pPr>
        <w:pStyle w:val="ListParagraph"/>
        <w:numPr>
          <w:ilvl w:val="0"/>
          <w:numId w:val="20"/>
        </w:numPr>
        <w:spacing w:after="0"/>
        <w:rPr>
          <w:sz w:val="20"/>
          <w:szCs w:val="20"/>
          <w:lang w:eastAsia="zh-CN"/>
        </w:rPr>
      </w:pPr>
      <w:r w:rsidRPr="008A0779">
        <w:rPr>
          <w:sz w:val="20"/>
          <w:szCs w:val="20"/>
          <w:lang w:eastAsia="zh-CN"/>
        </w:rPr>
        <w:t xml:space="preserve">Investigate </w:t>
      </w:r>
      <w:r w:rsidR="00CF1163" w:rsidRPr="008A0779">
        <w:rPr>
          <w:sz w:val="20"/>
          <w:szCs w:val="20"/>
          <w:lang w:eastAsia="zh-CN"/>
        </w:rPr>
        <w:t xml:space="preserve">the applicability of current </w:t>
      </w:r>
      <w:r w:rsidR="006879E8">
        <w:rPr>
          <w:sz w:val="20"/>
          <w:szCs w:val="20"/>
          <w:lang w:eastAsia="zh-CN"/>
        </w:rPr>
        <w:t xml:space="preserve">3GPP </w:t>
      </w:r>
      <w:r w:rsidR="00CF1163" w:rsidRPr="008A0779">
        <w:rPr>
          <w:sz w:val="20"/>
          <w:szCs w:val="20"/>
          <w:lang w:eastAsia="zh-CN"/>
        </w:rPr>
        <w:t xml:space="preserve">test methods for the following </w:t>
      </w:r>
      <w:r w:rsidR="00A87C17" w:rsidRPr="008A0779">
        <w:rPr>
          <w:sz w:val="20"/>
          <w:szCs w:val="20"/>
          <w:lang w:eastAsia="zh-CN"/>
        </w:rPr>
        <w:t xml:space="preserve">example </w:t>
      </w:r>
      <w:r w:rsidR="00CF1163" w:rsidRPr="008A0779">
        <w:rPr>
          <w:sz w:val="20"/>
          <w:szCs w:val="20"/>
          <w:lang w:eastAsia="zh-CN"/>
        </w:rPr>
        <w:t>VSAT device types</w:t>
      </w:r>
      <w:r w:rsidR="00A87C17" w:rsidRPr="008A0779">
        <w:rPr>
          <w:sz w:val="20"/>
          <w:szCs w:val="20"/>
          <w:lang w:eastAsia="zh-CN"/>
        </w:rPr>
        <w:t xml:space="preserve"> (from 38.101-5 v18.5.0 Table </w:t>
      </w:r>
      <w:r w:rsidR="005C5561" w:rsidRPr="008A0779">
        <w:rPr>
          <w:sz w:val="20"/>
          <w:szCs w:val="20"/>
        </w:rPr>
        <w:t>9.2.1.0-1:</w:t>
      </w:r>
    </w:p>
    <w:p w14:paraId="28D36891" w14:textId="78F64140" w:rsidR="00CF1163" w:rsidRPr="008A0779" w:rsidRDefault="00A87C17" w:rsidP="00CF1163">
      <w:pPr>
        <w:pStyle w:val="ListParagraph"/>
        <w:numPr>
          <w:ilvl w:val="1"/>
          <w:numId w:val="20"/>
        </w:numPr>
        <w:spacing w:after="0"/>
        <w:rPr>
          <w:sz w:val="20"/>
          <w:szCs w:val="20"/>
          <w:lang w:eastAsia="zh-CN"/>
        </w:rPr>
      </w:pPr>
      <w:r w:rsidRPr="008A0779">
        <w:rPr>
          <w:sz w:val="20"/>
          <w:szCs w:val="20"/>
          <w:lang w:eastAsia="zh-CN"/>
        </w:rPr>
        <w:t>F</w:t>
      </w:r>
      <w:r w:rsidR="00790BCE" w:rsidRPr="008A0779">
        <w:rPr>
          <w:sz w:val="20"/>
          <w:szCs w:val="20"/>
          <w:lang w:eastAsia="zh-CN"/>
        </w:rPr>
        <w:t xml:space="preserve">ixed </w:t>
      </w:r>
      <w:r w:rsidR="00CF1163" w:rsidRPr="008A0779">
        <w:rPr>
          <w:sz w:val="20"/>
          <w:szCs w:val="20"/>
          <w:lang w:eastAsia="zh-CN"/>
        </w:rPr>
        <w:t xml:space="preserve">VSAT </w:t>
      </w:r>
      <w:r w:rsidR="00790BCE" w:rsidRPr="008A0779">
        <w:rPr>
          <w:sz w:val="20"/>
          <w:szCs w:val="20"/>
          <w:lang w:eastAsia="zh-CN"/>
        </w:rPr>
        <w:t xml:space="preserve">UE </w:t>
      </w:r>
      <w:r w:rsidR="00CF1163" w:rsidRPr="008A0779">
        <w:rPr>
          <w:sz w:val="20"/>
          <w:szCs w:val="20"/>
          <w:lang w:eastAsia="zh-CN"/>
        </w:rPr>
        <w:t xml:space="preserve">type 1 </w:t>
      </w:r>
      <w:r w:rsidR="00790BCE" w:rsidRPr="008A0779">
        <w:rPr>
          <w:sz w:val="20"/>
          <w:szCs w:val="20"/>
          <w:lang w:eastAsia="zh-CN"/>
        </w:rPr>
        <w:t xml:space="preserve">- </w:t>
      </w:r>
      <w:r w:rsidRPr="008A0779">
        <w:rPr>
          <w:sz w:val="20"/>
          <w:szCs w:val="20"/>
          <w:lang w:eastAsia="zh-CN"/>
        </w:rPr>
        <w:t>Fixed VSAT communicating with GSO and LEO with mechanical steering antenna</w:t>
      </w:r>
      <w:r w:rsidR="00E24A7E">
        <w:rPr>
          <w:sz w:val="20"/>
          <w:szCs w:val="20"/>
          <w:lang w:eastAsia="zh-CN"/>
        </w:rPr>
        <w:t xml:space="preserve"> – likely to be a galvanic interface at RF</w:t>
      </w:r>
    </w:p>
    <w:p w14:paraId="08548F58" w14:textId="1A3237AE" w:rsidR="00A87C17" w:rsidRDefault="004879F3" w:rsidP="00CF1163">
      <w:pPr>
        <w:pStyle w:val="ListParagraph"/>
        <w:numPr>
          <w:ilvl w:val="1"/>
          <w:numId w:val="20"/>
        </w:numPr>
        <w:spacing w:after="0"/>
        <w:rPr>
          <w:sz w:val="20"/>
          <w:szCs w:val="20"/>
          <w:lang w:eastAsia="zh-CN"/>
        </w:rPr>
      </w:pPr>
      <w:r w:rsidRPr="008A0779">
        <w:rPr>
          <w:sz w:val="20"/>
          <w:szCs w:val="20"/>
        </w:rPr>
        <w:t xml:space="preserve">Mobile VSAT UE type </w:t>
      </w:r>
      <w:r w:rsidR="000F02B9" w:rsidRPr="008A0779">
        <w:rPr>
          <w:sz w:val="20"/>
          <w:szCs w:val="20"/>
        </w:rPr>
        <w:t xml:space="preserve">5 </w:t>
      </w:r>
      <w:r w:rsidRPr="008A0779">
        <w:rPr>
          <w:sz w:val="20"/>
          <w:szCs w:val="20"/>
        </w:rPr>
        <w:t>communicating with GSO with electronic steering antenna</w:t>
      </w:r>
      <w:r w:rsidR="009C6D68" w:rsidRPr="008A0779">
        <w:rPr>
          <w:sz w:val="20"/>
          <w:szCs w:val="20"/>
        </w:rPr>
        <w:t xml:space="preserve"> (assumed flat panel)</w:t>
      </w:r>
      <w:r w:rsidR="00E24A7E">
        <w:rPr>
          <w:sz w:val="20"/>
          <w:szCs w:val="20"/>
        </w:rPr>
        <w:t xml:space="preserve"> – likely to be an OTA interface</w:t>
      </w:r>
    </w:p>
    <w:p w14:paraId="3E4E88FE" w14:textId="1A1415D3" w:rsidR="002157FA" w:rsidRDefault="002157FA" w:rsidP="002C66C2">
      <w:pPr>
        <w:pStyle w:val="ListParagraph"/>
        <w:numPr>
          <w:ilvl w:val="0"/>
          <w:numId w:val="20"/>
        </w:numPr>
        <w:spacing w:after="0"/>
        <w:rPr>
          <w:sz w:val="20"/>
          <w:szCs w:val="20"/>
          <w:lang w:eastAsia="zh-CN"/>
        </w:rPr>
      </w:pPr>
      <w:r>
        <w:rPr>
          <w:sz w:val="20"/>
          <w:szCs w:val="20"/>
          <w:lang w:eastAsia="zh-CN"/>
        </w:rPr>
        <w:t>Preliminary assumption for quiet zone 55 cm, larger volumes will be needed for some antenna types</w:t>
      </w:r>
    </w:p>
    <w:p w14:paraId="76CE262D" w14:textId="2CDD3BDE" w:rsidR="0008571C" w:rsidRPr="008A0779" w:rsidRDefault="002C66C2" w:rsidP="002C66C2">
      <w:pPr>
        <w:pStyle w:val="ListParagraph"/>
        <w:numPr>
          <w:ilvl w:val="0"/>
          <w:numId w:val="20"/>
        </w:numPr>
        <w:spacing w:after="0"/>
        <w:rPr>
          <w:sz w:val="20"/>
          <w:szCs w:val="20"/>
          <w:lang w:eastAsia="zh-CN"/>
        </w:rPr>
      </w:pPr>
      <w:r>
        <w:rPr>
          <w:sz w:val="20"/>
          <w:szCs w:val="20"/>
        </w:rPr>
        <w:t>Ka and Ku bands should be considered</w:t>
      </w:r>
    </w:p>
    <w:p w14:paraId="0E2657BC" w14:textId="2AFE7E37" w:rsidR="009C6D68" w:rsidRPr="008A0779" w:rsidRDefault="009C6D68" w:rsidP="009C6D68">
      <w:pPr>
        <w:pStyle w:val="ListParagraph"/>
        <w:numPr>
          <w:ilvl w:val="0"/>
          <w:numId w:val="20"/>
        </w:numPr>
        <w:spacing w:after="0"/>
        <w:rPr>
          <w:sz w:val="20"/>
          <w:szCs w:val="20"/>
          <w:lang w:eastAsia="zh-CN"/>
        </w:rPr>
      </w:pPr>
      <w:r w:rsidRPr="008A0779">
        <w:rPr>
          <w:sz w:val="20"/>
          <w:szCs w:val="20"/>
        </w:rPr>
        <w:t>Id</w:t>
      </w:r>
      <w:r w:rsidR="00765FC9" w:rsidRPr="008A0779">
        <w:rPr>
          <w:sz w:val="20"/>
          <w:szCs w:val="20"/>
        </w:rPr>
        <w:t>entify what core and performance requirements can be tested using current test methods</w:t>
      </w:r>
    </w:p>
    <w:p w14:paraId="3A6CCF15" w14:textId="4AB0B29C" w:rsidR="00765FC9" w:rsidRPr="008A0779" w:rsidRDefault="00765FC9" w:rsidP="009C6D68">
      <w:pPr>
        <w:pStyle w:val="ListParagraph"/>
        <w:numPr>
          <w:ilvl w:val="0"/>
          <w:numId w:val="20"/>
        </w:numPr>
        <w:spacing w:after="0"/>
        <w:rPr>
          <w:sz w:val="20"/>
          <w:szCs w:val="20"/>
          <w:lang w:eastAsia="zh-CN"/>
        </w:rPr>
      </w:pPr>
      <w:r w:rsidRPr="008A0779">
        <w:rPr>
          <w:sz w:val="20"/>
          <w:szCs w:val="20"/>
        </w:rPr>
        <w:t xml:space="preserve">Investigate </w:t>
      </w:r>
      <w:r w:rsidR="00A80D7F" w:rsidRPr="008A0779">
        <w:rPr>
          <w:sz w:val="20"/>
          <w:szCs w:val="20"/>
        </w:rPr>
        <w:t>test methods to accommodate the above VSAT types</w:t>
      </w:r>
      <w:r w:rsidR="008C119F" w:rsidRPr="008A0779">
        <w:rPr>
          <w:sz w:val="20"/>
          <w:szCs w:val="20"/>
        </w:rPr>
        <w:t xml:space="preserve"> using 3GPP</w:t>
      </w:r>
      <w:r w:rsidR="00B23FD0">
        <w:rPr>
          <w:sz w:val="20"/>
          <w:szCs w:val="20"/>
        </w:rPr>
        <w:t>, ETSI</w:t>
      </w:r>
      <w:r w:rsidR="008C119F" w:rsidRPr="008A0779">
        <w:rPr>
          <w:sz w:val="20"/>
          <w:szCs w:val="20"/>
        </w:rPr>
        <w:t xml:space="preserve"> and current satellite industry approaches:</w:t>
      </w:r>
    </w:p>
    <w:p w14:paraId="57CEF823" w14:textId="36E8CDB7" w:rsidR="00A80D7F" w:rsidRPr="008A0779" w:rsidRDefault="008C119F" w:rsidP="00A80D7F">
      <w:pPr>
        <w:pStyle w:val="ListParagraph"/>
        <w:numPr>
          <w:ilvl w:val="1"/>
          <w:numId w:val="20"/>
        </w:numPr>
        <w:spacing w:after="0"/>
        <w:rPr>
          <w:sz w:val="20"/>
          <w:szCs w:val="20"/>
          <w:lang w:eastAsia="zh-CN"/>
        </w:rPr>
      </w:pPr>
      <w:r w:rsidRPr="008A0779">
        <w:rPr>
          <w:sz w:val="20"/>
          <w:szCs w:val="20"/>
        </w:rPr>
        <w:t>S</w:t>
      </w:r>
      <w:r w:rsidR="00A367B8" w:rsidRPr="008A0779">
        <w:rPr>
          <w:sz w:val="20"/>
          <w:szCs w:val="20"/>
        </w:rPr>
        <w:t>tudy what modifications would be required to existing 3G</w:t>
      </w:r>
      <w:r w:rsidR="00AD438A">
        <w:rPr>
          <w:sz w:val="20"/>
          <w:szCs w:val="20"/>
        </w:rPr>
        <w:t>P</w:t>
      </w:r>
      <w:r w:rsidR="00A367B8" w:rsidRPr="008A0779">
        <w:rPr>
          <w:sz w:val="20"/>
          <w:szCs w:val="20"/>
        </w:rPr>
        <w:t>P test methods to accommodate the above VSAT types</w:t>
      </w:r>
    </w:p>
    <w:p w14:paraId="32D53C63" w14:textId="1859D356" w:rsidR="00A367B8" w:rsidRPr="008A0779" w:rsidRDefault="008C119F" w:rsidP="00A80D7F">
      <w:pPr>
        <w:pStyle w:val="ListParagraph"/>
        <w:numPr>
          <w:ilvl w:val="1"/>
          <w:numId w:val="20"/>
        </w:numPr>
        <w:spacing w:after="0"/>
        <w:rPr>
          <w:sz w:val="20"/>
          <w:szCs w:val="20"/>
          <w:lang w:eastAsia="zh-CN"/>
        </w:rPr>
      </w:pPr>
      <w:r w:rsidRPr="008A0779">
        <w:rPr>
          <w:sz w:val="20"/>
          <w:szCs w:val="20"/>
          <w:lang w:eastAsia="zh-CN"/>
        </w:rPr>
        <w:t>Study what test methods are currently being used by the satellite industry</w:t>
      </w:r>
    </w:p>
    <w:p w14:paraId="44B42C76" w14:textId="034BC4D0" w:rsidR="00285EB6" w:rsidRDefault="00285EB6" w:rsidP="007B14E2">
      <w:pPr>
        <w:pStyle w:val="ListParagraph"/>
        <w:numPr>
          <w:ilvl w:val="2"/>
          <w:numId w:val="20"/>
        </w:numPr>
        <w:spacing w:after="0"/>
        <w:rPr>
          <w:sz w:val="20"/>
          <w:szCs w:val="20"/>
          <w:lang w:eastAsia="zh-CN"/>
        </w:rPr>
      </w:pPr>
      <w:r w:rsidRPr="008A0779">
        <w:rPr>
          <w:sz w:val="20"/>
          <w:szCs w:val="20"/>
          <w:lang w:eastAsia="zh-CN"/>
        </w:rPr>
        <w:t>Study the satellite industry open standard</w:t>
      </w:r>
      <w:r w:rsidR="00D459CC" w:rsidRPr="008A0779">
        <w:rPr>
          <w:sz w:val="20"/>
          <w:szCs w:val="20"/>
          <w:lang w:eastAsia="zh-CN"/>
        </w:rPr>
        <w:t xml:space="preserve">s </w:t>
      </w:r>
      <w:r w:rsidR="00600845" w:rsidRPr="008A0779">
        <w:rPr>
          <w:sz w:val="20"/>
          <w:szCs w:val="20"/>
          <w:lang w:eastAsia="ja-JP"/>
        </w:rPr>
        <w:t>Antenna Modem Interface Protocol “Open AMIP” [</w:t>
      </w:r>
      <w:r w:rsidR="008A7439">
        <w:rPr>
          <w:sz w:val="20"/>
          <w:szCs w:val="20"/>
          <w:lang w:eastAsia="ja-JP"/>
        </w:rPr>
        <w:t>2</w:t>
      </w:r>
      <w:r w:rsidR="00600845" w:rsidRPr="008A0779">
        <w:rPr>
          <w:sz w:val="20"/>
          <w:szCs w:val="20"/>
          <w:lang w:eastAsia="ja-JP"/>
        </w:rPr>
        <w:t xml:space="preserve">] and the </w:t>
      </w:r>
      <w:r w:rsidR="00600845" w:rsidRPr="008A0779">
        <w:rPr>
          <w:sz w:val="20"/>
          <w:szCs w:val="20"/>
        </w:rPr>
        <w:t>administrative interface between the modem and block up converter (BUC) components of a satellite terminal “Open BMIP” [</w:t>
      </w:r>
      <w:r w:rsidR="008A7439">
        <w:rPr>
          <w:sz w:val="20"/>
          <w:szCs w:val="20"/>
        </w:rPr>
        <w:t>1</w:t>
      </w:r>
      <w:r w:rsidR="00600845" w:rsidRPr="008A0779">
        <w:rPr>
          <w:sz w:val="20"/>
          <w:szCs w:val="20"/>
        </w:rPr>
        <w:t>]</w:t>
      </w:r>
      <w:r w:rsidR="0007449B" w:rsidRPr="008A0779">
        <w:rPr>
          <w:sz w:val="20"/>
          <w:szCs w:val="20"/>
        </w:rPr>
        <w:t xml:space="preserve"> to determine if current approaches to VSAT testing could be </w:t>
      </w:r>
      <w:r w:rsidR="008A0779" w:rsidRPr="008A0779">
        <w:rPr>
          <w:sz w:val="20"/>
          <w:szCs w:val="20"/>
        </w:rPr>
        <w:t>incorporated into 3GPP test methods</w:t>
      </w:r>
    </w:p>
    <w:p w14:paraId="5140732F" w14:textId="21E1F3C9" w:rsidR="00903DC6" w:rsidRDefault="00903DC6" w:rsidP="00285EB6">
      <w:pPr>
        <w:pStyle w:val="ListParagraph"/>
        <w:numPr>
          <w:ilvl w:val="0"/>
          <w:numId w:val="20"/>
        </w:numPr>
        <w:spacing w:after="0"/>
        <w:rPr>
          <w:sz w:val="20"/>
          <w:szCs w:val="20"/>
          <w:lang w:eastAsia="zh-CN"/>
        </w:rPr>
      </w:pPr>
      <w:r>
        <w:rPr>
          <w:sz w:val="20"/>
          <w:szCs w:val="20"/>
        </w:rPr>
        <w:t xml:space="preserve">Determine if an L3 approach to VSAT testing is feasible, or if </w:t>
      </w:r>
      <w:r w:rsidR="001B2724">
        <w:rPr>
          <w:sz w:val="20"/>
          <w:szCs w:val="20"/>
        </w:rPr>
        <w:t xml:space="preserve">the non0-signalling approach used for TN BS is more </w:t>
      </w:r>
      <w:r w:rsidR="001E7C37">
        <w:rPr>
          <w:sz w:val="20"/>
          <w:szCs w:val="20"/>
        </w:rPr>
        <w:t>appropriate</w:t>
      </w:r>
      <w:r w:rsidR="001B2724">
        <w:rPr>
          <w:sz w:val="20"/>
          <w:szCs w:val="20"/>
        </w:rPr>
        <w:t xml:space="preserve">, at least for the interim period prior to </w:t>
      </w:r>
      <w:r w:rsidR="001E7C37">
        <w:rPr>
          <w:sz w:val="20"/>
          <w:szCs w:val="20"/>
        </w:rPr>
        <w:t>widescale VSAT inter-operator roaming.</w:t>
      </w:r>
    </w:p>
    <w:p w14:paraId="62A53EA0" w14:textId="1F81B95F" w:rsidR="00EE2BD5" w:rsidRPr="0088292D" w:rsidRDefault="00784851" w:rsidP="002B1209">
      <w:pPr>
        <w:pStyle w:val="ListParagraph"/>
        <w:numPr>
          <w:ilvl w:val="0"/>
          <w:numId w:val="20"/>
        </w:numPr>
        <w:spacing w:after="0"/>
        <w:rPr>
          <w:rFonts w:eastAsia="Calibri"/>
          <w:lang w:eastAsia="ko-KR"/>
        </w:rPr>
      </w:pPr>
      <w:r>
        <w:rPr>
          <w:sz w:val="20"/>
          <w:szCs w:val="20"/>
        </w:rPr>
        <w:t>Specify</w:t>
      </w:r>
      <w:r w:rsidR="00E24A7E">
        <w:rPr>
          <w:sz w:val="20"/>
          <w:szCs w:val="20"/>
        </w:rPr>
        <w:t xml:space="preserve"> new test methods</w:t>
      </w:r>
      <w:r>
        <w:rPr>
          <w:sz w:val="20"/>
          <w:szCs w:val="20"/>
        </w:rPr>
        <w:t xml:space="preserve"> to </w:t>
      </w:r>
      <w:r w:rsidR="00C110CF">
        <w:rPr>
          <w:sz w:val="20"/>
          <w:szCs w:val="20"/>
        </w:rPr>
        <w:t>enable</w:t>
      </w:r>
      <w:r>
        <w:rPr>
          <w:sz w:val="20"/>
          <w:szCs w:val="20"/>
        </w:rPr>
        <w:t xml:space="preserve"> </w:t>
      </w:r>
      <w:r w:rsidR="0088292D">
        <w:rPr>
          <w:sz w:val="20"/>
          <w:szCs w:val="20"/>
        </w:rPr>
        <w:t xml:space="preserve">VSAT </w:t>
      </w:r>
      <w:r>
        <w:rPr>
          <w:sz w:val="20"/>
          <w:szCs w:val="20"/>
        </w:rPr>
        <w:t>conformance testing</w:t>
      </w:r>
      <w:r w:rsidR="00A56F52">
        <w:rPr>
          <w:sz w:val="20"/>
          <w:szCs w:val="20"/>
        </w:rPr>
        <w:t xml:space="preserve"> as per previous testability study items</w:t>
      </w:r>
    </w:p>
    <w:p w14:paraId="4F36F7FB" w14:textId="77777777" w:rsidR="0088292D" w:rsidRPr="0088292D" w:rsidRDefault="0088292D" w:rsidP="0088292D">
      <w:pPr>
        <w:pStyle w:val="ListParagraph"/>
        <w:spacing w:after="0"/>
        <w:ind w:left="720"/>
        <w:rPr>
          <w:rFonts w:eastAsia="Calibri"/>
          <w:lang w:eastAsia="ko-KR"/>
        </w:rPr>
      </w:pPr>
    </w:p>
    <w:bookmarkEnd w:id="0"/>
    <w:p w14:paraId="0F7F6CFB" w14:textId="7C4387E2" w:rsidR="00105EF1" w:rsidRPr="007D4B2F" w:rsidRDefault="0037032F" w:rsidP="00105EF1">
      <w:pPr>
        <w:rPr>
          <w:color w:val="0000FF"/>
          <w:u w:val="single"/>
        </w:rPr>
      </w:pPr>
      <w:r>
        <w:t>[</w:t>
      </w:r>
      <w:r w:rsidR="008A7439">
        <w:t>2</w:t>
      </w:r>
      <w:r>
        <w:t xml:space="preserve">] Open AMIP </w:t>
      </w:r>
      <w:hyperlink r:id="rId12" w:history="1">
        <w:r>
          <w:rPr>
            <w:rStyle w:val="Hyperlink"/>
          </w:rPr>
          <w:t>https://www.idirect.net/wp-content/uploads/2021/02/OpenAMIP-Standard-Revision-E.pdf</w:t>
        </w:r>
      </w:hyperlink>
    </w:p>
    <w:p w14:paraId="2684835F" w14:textId="2299219A" w:rsidR="00105EF1" w:rsidRPr="00AA6403" w:rsidRDefault="00DB5AE9" w:rsidP="00105EF1">
      <w:pPr>
        <w:pStyle w:val="Heading2"/>
      </w:pPr>
      <w:r>
        <w:t>4.</w:t>
      </w:r>
      <w:r w:rsidR="00570D8F">
        <w:t>2</w:t>
      </w:r>
      <w:r>
        <w:t xml:space="preserve"> </w:t>
      </w:r>
      <w:r w:rsidR="00105EF1" w:rsidRPr="00AA6403">
        <w:t>RAN time budget request (not applicable to RAN5 WIs/SIs)</w:t>
      </w:r>
    </w:p>
    <w:p w14:paraId="44B0911A" w14:textId="77777777" w:rsidR="00105EF1" w:rsidRPr="001533D3" w:rsidRDefault="00105EF1" w:rsidP="00105EF1">
      <w:pPr>
        <w:pStyle w:val="NO"/>
        <w:rPr>
          <w:color w:val="0000FF"/>
        </w:rPr>
      </w:pPr>
      <w:r w:rsidRPr="00AA6403">
        <w:rPr>
          <w:color w:val="0000FF"/>
        </w:rPr>
        <w:t>NOTE:</w:t>
      </w:r>
      <w:r w:rsidRPr="00AA6403">
        <w:rPr>
          <w:color w:val="0000FF"/>
        </w:rPr>
        <w:tab/>
        <w:t xml:space="preserve">For all </w:t>
      </w:r>
      <w:r w:rsidRPr="00AA6403">
        <w:rPr>
          <w:color w:val="0000FF"/>
          <w:u w:val="single"/>
        </w:rPr>
        <w:t>new</w:t>
      </w:r>
      <w:r w:rsidRPr="00AA6403">
        <w:rPr>
          <w:color w:val="0000FF"/>
        </w:rPr>
        <w:t xml:space="preserve"> RAN related WIs/SIs which are </w:t>
      </w:r>
      <w:r w:rsidRPr="00AA6403">
        <w:rPr>
          <w:color w:val="0000FF"/>
          <w:u w:val="single"/>
        </w:rPr>
        <w:t>not led by RAN WG5</w:t>
      </w:r>
      <w:r w:rsidRPr="00AA6403">
        <w:rPr>
          <w:color w:val="0000FF"/>
        </w:rPr>
        <w:t xml:space="preserve"> the WI/SI rapporteur has to fill out the attached Excel table to request time budgets for corresponding RAN WG meetings.</w:t>
      </w:r>
      <w:r w:rsidRPr="00AA6403">
        <w:rPr>
          <w:color w:val="0000FF"/>
        </w:rPr>
        <w:br/>
        <w:t>The Excel table has</w:t>
      </w:r>
      <w:r w:rsidRPr="001533D3">
        <w:rPr>
          <w:color w:val="0000FF"/>
        </w:rPr>
        <w:t xml:space="preserve"> to be </w:t>
      </w:r>
      <w:r w:rsidRPr="00AA6403">
        <w:rPr>
          <w:color w:val="0000FF"/>
        </w:rPr>
        <w:t>filled out for all affected RAN WGs and up to the target date of the WI/SI.</w:t>
      </w:r>
      <w:r w:rsidRPr="00AA6403">
        <w:rPr>
          <w:color w:val="0000FF"/>
        </w:rPr>
        <w:br/>
        <w:t>One time unit (TU) corresponds to ~ 2 hours in the meeting.</w:t>
      </w:r>
      <w:r w:rsidRPr="00AA6403">
        <w:rPr>
          <w:color w:val="0000FF"/>
        </w:rPr>
        <w:br/>
        <w:t>If no TU is needed, then leave the field empty otherwise enter a number &gt;0 in the field.</w:t>
      </w:r>
    </w:p>
    <w:p w14:paraId="44BB781F" w14:textId="77777777" w:rsidR="00105EF1" w:rsidRPr="00AA6403" w:rsidRDefault="00105EF1" w:rsidP="00105EF1">
      <w:pPr>
        <w:pStyle w:val="NO"/>
        <w:rPr>
          <w:color w:val="0000FF"/>
        </w:rPr>
      </w:pPr>
      <w:r w:rsidRPr="00AA6403">
        <w:rPr>
          <w:color w:val="0000FF"/>
        </w:rPr>
        <w:tab/>
        <w:t xml:space="preserve">For </w:t>
      </w:r>
      <w:r w:rsidRPr="00AA6403">
        <w:rPr>
          <w:color w:val="0000FF"/>
          <w:u w:val="single"/>
        </w:rPr>
        <w:t>revisions</w:t>
      </w:r>
      <w:r w:rsidRPr="00AA6403">
        <w:rPr>
          <w:color w:val="0000FF"/>
        </w:rPr>
        <w:t xml:space="preserve"> of already approved WI/SI descriptions: Please </w:t>
      </w:r>
      <w:r w:rsidRPr="00AA6403">
        <w:rPr>
          <w:color w:val="0000FF"/>
          <w:u w:val="single"/>
        </w:rPr>
        <w:t>remove</w:t>
      </w:r>
      <w:r w:rsidRPr="00AA6403">
        <w:rPr>
          <w:color w:val="0000FF"/>
        </w:rPr>
        <w:t xml:space="preserve"> the Excel table from the WID/SID's zip file. The time budgets are already recorded. If you want to modify them, then this has to be done via the status report and not via a revised WID/SID.</w:t>
      </w:r>
    </w:p>
    <w:p w14:paraId="66FC29C1" w14:textId="77777777" w:rsidR="00105EF1" w:rsidRPr="00AA6403" w:rsidRDefault="00105EF1" w:rsidP="00105EF1">
      <w:pPr>
        <w:pStyle w:val="NO"/>
        <w:rPr>
          <w:color w:val="0000FF"/>
        </w:rPr>
      </w:pPr>
      <w:r w:rsidRPr="00AA6403">
        <w:rPr>
          <w:color w:val="0000FF"/>
        </w:rPr>
        <w:tab/>
        <w:t>If this WID is covering Core and Performance part, then please fill out one line for each part in the attached Excel table.</w:t>
      </w:r>
    </w:p>
    <w:p w14:paraId="72DAD1EA" w14:textId="77777777" w:rsidR="00105EF1" w:rsidRPr="00AA6403" w:rsidRDefault="00105EF1" w:rsidP="00105EF1">
      <w:pPr>
        <w:ind w:right="-99"/>
        <w:rPr>
          <w:b/>
          <w:bCs/>
          <w:color w:val="0000FF"/>
        </w:rPr>
      </w:pPr>
      <w:r w:rsidRPr="00AA6403">
        <w:rPr>
          <w:b/>
          <w:bCs/>
          <w:color w:val="0000FF"/>
        </w:rPr>
        <w:t>additional comments to the time budget request in the attached Excel table:</w:t>
      </w:r>
    </w:p>
    <w:p w14:paraId="4FB3E110" w14:textId="77777777" w:rsidR="00105EF1" w:rsidRPr="00AA6403" w:rsidRDefault="00105EF1" w:rsidP="00105EF1">
      <w:pPr>
        <w:spacing w:after="0"/>
      </w:pPr>
    </w:p>
    <w:p w14:paraId="42CE01BF" w14:textId="056C3517" w:rsidR="00105EF1" w:rsidRPr="00AA6403" w:rsidRDefault="00105EF1" w:rsidP="00105EF1">
      <w:pPr>
        <w:rPr>
          <w:b/>
          <w:bCs/>
          <w:szCs w:val="24"/>
        </w:rPr>
      </w:pPr>
      <w:r w:rsidRPr="00AA6403">
        <w:rPr>
          <w:b/>
          <w:bCs/>
          <w:szCs w:val="24"/>
        </w:rPr>
        <w:t>Commencing after RAN #10</w:t>
      </w:r>
      <w:r w:rsidR="00C110CF">
        <w:rPr>
          <w:b/>
          <w:bCs/>
          <w:szCs w:val="24"/>
        </w:rPr>
        <w:t>5</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074"/>
        <w:gridCol w:w="2190"/>
      </w:tblGrid>
      <w:tr w:rsidR="001E489F" w:rsidRPr="00E10367" w14:paraId="763F8645" w14:textId="77777777" w:rsidTr="0051000F">
        <w:trPr>
          <w:cantSplit/>
          <w:jc w:val="center"/>
        </w:trPr>
        <w:tc>
          <w:tcPr>
            <w:tcW w:w="9496"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A7135">
        <w:trPr>
          <w:cantSplit/>
          <w:jc w:val="center"/>
        </w:trPr>
        <w:tc>
          <w:tcPr>
            <w:tcW w:w="1617" w:type="dxa"/>
            <w:tcBorders>
              <w:bottom w:val="single" w:sz="4" w:space="0" w:color="auto"/>
            </w:tcBorders>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tcBorders>
              <w:bottom w:val="single" w:sz="4" w:space="0" w:color="auto"/>
            </w:tcBorders>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tcBorders>
              <w:bottom w:val="single" w:sz="4" w:space="0" w:color="auto"/>
            </w:tcBorders>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tcBorders>
              <w:bottom w:val="single" w:sz="4" w:space="0" w:color="auto"/>
            </w:tcBorders>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tcBorders>
              <w:bottom w:val="single" w:sz="4" w:space="0" w:color="auto"/>
            </w:tcBorders>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90" w:type="dxa"/>
            <w:tcBorders>
              <w:bottom w:val="single" w:sz="4" w:space="0" w:color="auto"/>
            </w:tcBorders>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75FAE" w14:paraId="70986920" w14:textId="77777777" w:rsidTr="00AA7135">
        <w:trPr>
          <w:cantSplit/>
          <w:jc w:val="center"/>
        </w:trPr>
        <w:tc>
          <w:tcPr>
            <w:tcW w:w="1617" w:type="dxa"/>
            <w:shd w:val="clear" w:color="auto" w:fill="auto"/>
            <w:tcMar>
              <w:left w:w="57" w:type="dxa"/>
              <w:right w:w="57" w:type="dxa"/>
            </w:tcMar>
          </w:tcPr>
          <w:p w14:paraId="48AA82E6" w14:textId="7B320E0A" w:rsidR="000A4906" w:rsidRPr="00FF3F0C" w:rsidRDefault="00AA7135" w:rsidP="00AA7135">
            <w:pPr>
              <w:pStyle w:val="TAL"/>
            </w:pPr>
            <w:r>
              <w:t>TR</w:t>
            </w:r>
          </w:p>
        </w:tc>
        <w:tc>
          <w:tcPr>
            <w:tcW w:w="1134" w:type="dxa"/>
            <w:shd w:val="clear" w:color="auto" w:fill="auto"/>
            <w:tcMar>
              <w:left w:w="57" w:type="dxa"/>
              <w:right w:w="57" w:type="dxa"/>
            </w:tcMar>
          </w:tcPr>
          <w:p w14:paraId="506C839A" w14:textId="2F8D304E" w:rsidR="00175FAE" w:rsidRDefault="000A4906" w:rsidP="00AA7135">
            <w:pPr>
              <w:pStyle w:val="TAL"/>
            </w:pPr>
            <w:r>
              <w:t>38.XXX</w:t>
            </w:r>
          </w:p>
        </w:tc>
        <w:tc>
          <w:tcPr>
            <w:tcW w:w="2409" w:type="dxa"/>
            <w:shd w:val="clear" w:color="auto" w:fill="auto"/>
            <w:tcMar>
              <w:left w:w="57" w:type="dxa"/>
              <w:right w:w="57" w:type="dxa"/>
            </w:tcMar>
          </w:tcPr>
          <w:p w14:paraId="6E0180D0" w14:textId="3A834C78" w:rsidR="00175FAE" w:rsidRDefault="00563463" w:rsidP="00AA7135">
            <w:pPr>
              <w:pStyle w:val="TAL"/>
            </w:pPr>
            <w:r>
              <w:t>Study on test methods for VSAT</w:t>
            </w:r>
          </w:p>
        </w:tc>
        <w:tc>
          <w:tcPr>
            <w:tcW w:w="1072" w:type="dxa"/>
            <w:shd w:val="clear" w:color="auto" w:fill="auto"/>
            <w:tcMar>
              <w:left w:w="57" w:type="dxa"/>
              <w:right w:w="57" w:type="dxa"/>
            </w:tcMar>
          </w:tcPr>
          <w:p w14:paraId="4AB78B8C" w14:textId="3A5D1B71" w:rsidR="00175FAE" w:rsidRPr="00E10367" w:rsidRDefault="00033A30" w:rsidP="00AA7135">
            <w:pPr>
              <w:pStyle w:val="TAL"/>
            </w:pPr>
            <w:r>
              <w:t>#10</w:t>
            </w:r>
            <w:r w:rsidR="00A66232">
              <w:t>9</w:t>
            </w:r>
          </w:p>
        </w:tc>
        <w:tc>
          <w:tcPr>
            <w:tcW w:w="1074" w:type="dxa"/>
            <w:shd w:val="clear" w:color="auto" w:fill="auto"/>
            <w:tcMar>
              <w:left w:w="57" w:type="dxa"/>
              <w:right w:w="57" w:type="dxa"/>
            </w:tcMar>
          </w:tcPr>
          <w:p w14:paraId="7E71478E" w14:textId="58266333" w:rsidR="00175FAE" w:rsidRPr="00E10367" w:rsidRDefault="00033A30" w:rsidP="00AA7135">
            <w:pPr>
              <w:pStyle w:val="TAL"/>
            </w:pPr>
            <w:r>
              <w:t>#1</w:t>
            </w:r>
            <w:r w:rsidR="00A66232">
              <w:t>10</w:t>
            </w:r>
          </w:p>
        </w:tc>
        <w:tc>
          <w:tcPr>
            <w:tcW w:w="2190" w:type="dxa"/>
            <w:shd w:val="clear" w:color="auto" w:fill="auto"/>
            <w:tcMar>
              <w:left w:w="57" w:type="dxa"/>
              <w:right w:w="57" w:type="dxa"/>
            </w:tcMar>
          </w:tcPr>
          <w:p w14:paraId="5AD320A6" w14:textId="28C8E1FF" w:rsidR="00175FAE" w:rsidRPr="00E10367" w:rsidRDefault="00033A30" w:rsidP="00AA7135">
            <w:pPr>
              <w:pStyle w:val="TAL"/>
            </w:pPr>
            <w:r>
              <w:t>Moray</w:t>
            </w:r>
            <w:r w:rsidR="00AA35D8">
              <w:t xml:space="preserve"> Rumney, Eutelsat Group</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0200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7E6F977" w:rsidR="0090200F" w:rsidRPr="006C2E80" w:rsidRDefault="0090200F" w:rsidP="0090200F">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7028CA54" w:rsidR="0090200F" w:rsidRPr="006C2E80" w:rsidRDefault="0090200F" w:rsidP="0090200F">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3F60E6DA" w:rsidR="0090200F" w:rsidRPr="006C2E80" w:rsidRDefault="0090200F" w:rsidP="0090200F">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D92AF6E" w:rsidR="0090200F" w:rsidRPr="006C2E80" w:rsidRDefault="0090200F" w:rsidP="0090200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4301F1F" w:rsidR="001E489F" w:rsidRPr="004B0DF7" w:rsidRDefault="00AA35D8" w:rsidP="004B0DF7">
      <w:pPr>
        <w:ind w:right="-99"/>
        <w:rPr>
          <w:i/>
        </w:rPr>
      </w:pPr>
      <w:bookmarkStart w:id="1" w:name="_Hlk102683474"/>
      <w:r>
        <w:rPr>
          <w:iCs/>
        </w:rPr>
        <w:t>Moray Rumney</w:t>
      </w:r>
      <w:r w:rsidR="004B0DF7" w:rsidRPr="00AA6403">
        <w:rPr>
          <w:iCs/>
        </w:rPr>
        <w:t xml:space="preserve">, </w:t>
      </w:r>
      <w:r>
        <w:rPr>
          <w:iCs/>
        </w:rPr>
        <w:t>Eutelsat Group</w:t>
      </w:r>
      <w:r w:rsidR="004B0DF7" w:rsidRPr="00AA6403">
        <w:rPr>
          <w:iCs/>
        </w:rPr>
        <w:t xml:space="preserve">, </w:t>
      </w:r>
      <w:bookmarkEnd w:id="1"/>
      <w:r>
        <w:fldChar w:fldCharType="begin"/>
      </w:r>
      <w:r>
        <w:instrText>HYPERLINK "mailto:Moray@Rumneytelecom.com"</w:instrText>
      </w:r>
      <w:r>
        <w:fldChar w:fldCharType="separate"/>
      </w:r>
      <w:r w:rsidRPr="009A56CD">
        <w:rPr>
          <w:rStyle w:val="Hyperlink"/>
        </w:rPr>
        <w:t>Moray@Rumneytelecom.com</w:t>
      </w:r>
      <w:r>
        <w:fldChar w:fldCharType="end"/>
      </w:r>
      <w: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E0E8BFE" w:rsidR="001E489F" w:rsidRPr="00557B2E" w:rsidRDefault="007F2CA0" w:rsidP="001E489F">
      <w:r>
        <w:t xml:space="preserve">Primary responsible Working Group: </w:t>
      </w:r>
      <w:r w:rsidR="00244A00">
        <w:t>RAN WG4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0FA5AB6" w:rsidR="001E489F" w:rsidRPr="00557B2E" w:rsidRDefault="00CE688A"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C64F9" w14:paraId="746AA80E" w14:textId="77777777" w:rsidTr="005875D6">
        <w:trPr>
          <w:cantSplit/>
          <w:jc w:val="center"/>
        </w:trPr>
        <w:tc>
          <w:tcPr>
            <w:tcW w:w="5029" w:type="dxa"/>
            <w:shd w:val="clear" w:color="auto" w:fill="auto"/>
          </w:tcPr>
          <w:p w14:paraId="5F41A52D" w14:textId="16F14943" w:rsidR="003C64F9" w:rsidRDefault="00491669" w:rsidP="003C64F9">
            <w:pPr>
              <w:pStyle w:val="TAL"/>
            </w:pPr>
            <w:r w:rsidRPr="00AA6403">
              <w:t>Eutelsat</w:t>
            </w:r>
            <w:r>
              <w:t xml:space="preserve"> Group</w:t>
            </w:r>
          </w:p>
        </w:tc>
      </w:tr>
      <w:tr w:rsidR="00491669" w14:paraId="2C5796E3" w14:textId="77777777" w:rsidTr="005875D6">
        <w:trPr>
          <w:cantSplit/>
          <w:jc w:val="center"/>
        </w:trPr>
        <w:tc>
          <w:tcPr>
            <w:tcW w:w="5029" w:type="dxa"/>
            <w:shd w:val="clear" w:color="auto" w:fill="auto"/>
          </w:tcPr>
          <w:p w14:paraId="3ABE29D5" w14:textId="4666C0E5" w:rsidR="00491669" w:rsidRDefault="00491669" w:rsidP="00491669">
            <w:pPr>
              <w:pStyle w:val="TAL"/>
            </w:pPr>
            <w:r w:rsidRPr="00AA6403">
              <w:t>Intelsat</w:t>
            </w:r>
          </w:p>
        </w:tc>
      </w:tr>
      <w:tr w:rsidR="00491669" w14:paraId="53EE6067" w14:textId="77777777" w:rsidTr="005875D6">
        <w:trPr>
          <w:cantSplit/>
          <w:jc w:val="center"/>
        </w:trPr>
        <w:tc>
          <w:tcPr>
            <w:tcW w:w="5029" w:type="dxa"/>
            <w:shd w:val="clear" w:color="auto" w:fill="auto"/>
          </w:tcPr>
          <w:p w14:paraId="141DBD28" w14:textId="6F02F96A" w:rsidR="00491669" w:rsidRPr="00AA6403" w:rsidRDefault="00491669" w:rsidP="00491669">
            <w:pPr>
              <w:pStyle w:val="TAL"/>
            </w:pPr>
            <w:r w:rsidRPr="00AA6403">
              <w:t>Thales</w:t>
            </w:r>
          </w:p>
        </w:tc>
      </w:tr>
      <w:tr w:rsidR="00E157DE" w14:paraId="0B15EF3C" w14:textId="77777777" w:rsidTr="005875D6">
        <w:trPr>
          <w:cantSplit/>
          <w:jc w:val="center"/>
        </w:trPr>
        <w:tc>
          <w:tcPr>
            <w:tcW w:w="5029" w:type="dxa"/>
            <w:shd w:val="clear" w:color="auto" w:fill="auto"/>
          </w:tcPr>
          <w:p w14:paraId="67999C81" w14:textId="20D0CAC2" w:rsidR="00E157DE" w:rsidRPr="00AA6403" w:rsidRDefault="00E157DE" w:rsidP="00491669">
            <w:pPr>
              <w:pStyle w:val="TAL"/>
            </w:pPr>
            <w:r>
              <w:t>JSAT</w:t>
            </w:r>
          </w:p>
        </w:tc>
      </w:tr>
      <w:tr w:rsidR="00E157DE" w14:paraId="2F9C51E9" w14:textId="77777777" w:rsidTr="005875D6">
        <w:trPr>
          <w:cantSplit/>
          <w:jc w:val="center"/>
        </w:trPr>
        <w:tc>
          <w:tcPr>
            <w:tcW w:w="5029" w:type="dxa"/>
            <w:shd w:val="clear" w:color="auto" w:fill="auto"/>
          </w:tcPr>
          <w:p w14:paraId="38F1CEEE" w14:textId="48636F78" w:rsidR="00E157DE" w:rsidRPr="00AA6403" w:rsidRDefault="00E157DE" w:rsidP="00491669">
            <w:pPr>
              <w:pStyle w:val="TAL"/>
            </w:pPr>
            <w:r>
              <w:t>Airbus</w:t>
            </w:r>
          </w:p>
        </w:tc>
      </w:tr>
      <w:tr w:rsidR="00E157DE" w14:paraId="1828A646" w14:textId="77777777" w:rsidTr="005875D6">
        <w:trPr>
          <w:cantSplit/>
          <w:jc w:val="center"/>
        </w:trPr>
        <w:tc>
          <w:tcPr>
            <w:tcW w:w="5029" w:type="dxa"/>
            <w:shd w:val="clear" w:color="auto" w:fill="auto"/>
          </w:tcPr>
          <w:p w14:paraId="01F11113" w14:textId="5116C88D" w:rsidR="00E157DE" w:rsidRPr="00AA6403" w:rsidRDefault="00E157DE" w:rsidP="00491669">
            <w:pPr>
              <w:pStyle w:val="TAL"/>
            </w:pPr>
            <w:r>
              <w:t>Viavi Solutions</w:t>
            </w:r>
          </w:p>
        </w:tc>
      </w:tr>
      <w:tr w:rsidR="00E157DE" w14:paraId="2F0EEBC4" w14:textId="77777777" w:rsidTr="005875D6">
        <w:trPr>
          <w:cantSplit/>
          <w:jc w:val="center"/>
        </w:trPr>
        <w:tc>
          <w:tcPr>
            <w:tcW w:w="5029" w:type="dxa"/>
            <w:shd w:val="clear" w:color="auto" w:fill="auto"/>
          </w:tcPr>
          <w:p w14:paraId="66218597" w14:textId="7B991CBF" w:rsidR="00E157DE" w:rsidRDefault="00E157DE" w:rsidP="00491669">
            <w:pPr>
              <w:pStyle w:val="TAL"/>
            </w:pPr>
            <w:r>
              <w:t>Gilat</w:t>
            </w:r>
          </w:p>
        </w:tc>
      </w:tr>
    </w:tbl>
    <w:p w14:paraId="30E19F71" w14:textId="77777777" w:rsidR="001E489F" w:rsidRPr="00641ED8" w:rsidRDefault="001E489F" w:rsidP="001E489F"/>
    <w:p w14:paraId="50277432" w14:textId="722652C0" w:rsidR="00840554" w:rsidRPr="00840554" w:rsidRDefault="00840554" w:rsidP="00840554">
      <w:pPr>
        <w:rPr>
          <w:lang w:eastAsia="ja-JP"/>
        </w:rPr>
      </w:pPr>
    </w:p>
    <w:p w14:paraId="1E242AC9" w14:textId="61416455" w:rsidR="00236D1F" w:rsidRPr="001E489F" w:rsidRDefault="00236D1F" w:rsidP="001E489F"/>
    <w:sectPr w:rsidR="00236D1F" w:rsidRPr="001E489F"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7F4C5" w14:textId="77777777" w:rsidR="001C4D87" w:rsidRDefault="001C4D87">
      <w:r>
        <w:separator/>
      </w:r>
    </w:p>
  </w:endnote>
  <w:endnote w:type="continuationSeparator" w:id="0">
    <w:p w14:paraId="52C56785" w14:textId="77777777" w:rsidR="001C4D87" w:rsidRDefault="001C4D87">
      <w:r>
        <w:continuationSeparator/>
      </w:r>
    </w:p>
  </w:endnote>
  <w:endnote w:type="continuationNotice" w:id="1">
    <w:p w14:paraId="6AA269F0" w14:textId="77777777" w:rsidR="001C4D87" w:rsidRDefault="001C4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B145" w14:textId="3D041823" w:rsidR="009D3241" w:rsidRDefault="009D3241">
    <w:pPr>
      <w:pStyle w:val="Footer"/>
    </w:pPr>
    <w:r>
      <w:rPr>
        <w:color w:val="7F7F7F" w:themeColor="background1" w:themeShade="7F"/>
        <w:spacing w:val="60"/>
      </w:rPr>
      <w:t>Page</w:t>
    </w:r>
    <w:r>
      <w:t xml:space="preserve"> | </w:t>
    </w:r>
    <w:r>
      <w:rPr>
        <w:b w:val="0"/>
        <w:noProof w:val="0"/>
      </w:rPr>
      <w:fldChar w:fldCharType="begin"/>
    </w:r>
    <w:r>
      <w:instrText xml:space="preserve"> PAGE   \* MERGEFORMAT </w:instrText>
    </w:r>
    <w:r>
      <w:rPr>
        <w:b w:val="0"/>
        <w:noProof w:val="0"/>
      </w:rPr>
      <w:fldChar w:fldCharType="separate"/>
    </w:r>
    <w:r>
      <w:rPr>
        <w:bCs/>
      </w:rPr>
      <w:t>1</w:t>
    </w:r>
    <w:r>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12639" w14:textId="77777777" w:rsidR="001C4D87" w:rsidRDefault="001C4D87">
      <w:r>
        <w:separator/>
      </w:r>
    </w:p>
  </w:footnote>
  <w:footnote w:type="continuationSeparator" w:id="0">
    <w:p w14:paraId="6784052F" w14:textId="77777777" w:rsidR="001C4D87" w:rsidRDefault="001C4D87">
      <w:r>
        <w:continuationSeparator/>
      </w:r>
    </w:p>
  </w:footnote>
  <w:footnote w:type="continuationNotice" w:id="1">
    <w:p w14:paraId="6104A7DF" w14:textId="77777777" w:rsidR="001C4D87" w:rsidRDefault="001C4D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A4E09"/>
    <w:multiLevelType w:val="hybridMultilevel"/>
    <w:tmpl w:val="0CA2D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67A12"/>
    <w:multiLevelType w:val="hybridMultilevel"/>
    <w:tmpl w:val="9CA84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14510"/>
    <w:multiLevelType w:val="hybridMultilevel"/>
    <w:tmpl w:val="D110FC4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6B6323B"/>
    <w:multiLevelType w:val="hybridMultilevel"/>
    <w:tmpl w:val="6B5A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87D1E"/>
    <w:multiLevelType w:val="hybridMultilevel"/>
    <w:tmpl w:val="5ED44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296031"/>
    <w:multiLevelType w:val="hybridMultilevel"/>
    <w:tmpl w:val="14D0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E1E37"/>
    <w:multiLevelType w:val="hybridMultilevel"/>
    <w:tmpl w:val="4788A566"/>
    <w:lvl w:ilvl="0" w:tplc="C5722E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80AE7"/>
    <w:multiLevelType w:val="hybridMultilevel"/>
    <w:tmpl w:val="BF40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7908782">
    <w:abstractNumId w:val="12"/>
  </w:num>
  <w:num w:numId="2" w16cid:durableId="1710689654">
    <w:abstractNumId w:val="8"/>
  </w:num>
  <w:num w:numId="3" w16cid:durableId="1066026977">
    <w:abstractNumId w:val="7"/>
  </w:num>
  <w:num w:numId="4" w16cid:durableId="642539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2115235">
    <w:abstractNumId w:val="2"/>
  </w:num>
  <w:num w:numId="6" w16cid:durableId="1559631999">
    <w:abstractNumId w:val="5"/>
  </w:num>
  <w:num w:numId="7" w16cid:durableId="2068063666">
    <w:abstractNumId w:val="10"/>
  </w:num>
  <w:num w:numId="8" w16cid:durableId="1149446402">
    <w:abstractNumId w:val="11"/>
  </w:num>
  <w:num w:numId="9" w16cid:durableId="2001888152">
    <w:abstractNumId w:val="4"/>
  </w:num>
  <w:num w:numId="10" w16cid:durableId="1658730461">
    <w:abstractNumId w:val="0"/>
  </w:num>
  <w:num w:numId="11" w16cid:durableId="535042714">
    <w:abstractNumId w:val="17"/>
  </w:num>
  <w:num w:numId="12" w16cid:durableId="421952185">
    <w:abstractNumId w:val="13"/>
  </w:num>
  <w:num w:numId="13" w16cid:durableId="1657493845">
    <w:abstractNumId w:val="1"/>
  </w:num>
  <w:num w:numId="14" w16cid:durableId="2139688651">
    <w:abstractNumId w:val="18"/>
  </w:num>
  <w:num w:numId="15" w16cid:durableId="1158182271">
    <w:abstractNumId w:val="14"/>
  </w:num>
  <w:num w:numId="16" w16cid:durableId="1812750113">
    <w:abstractNumId w:val="16"/>
  </w:num>
  <w:num w:numId="17" w16cid:durableId="1582179073">
    <w:abstractNumId w:val="6"/>
  </w:num>
  <w:num w:numId="18" w16cid:durableId="1176842274">
    <w:abstractNumId w:val="15"/>
  </w:num>
  <w:num w:numId="19" w16cid:durableId="342175160">
    <w:abstractNumId w:val="9"/>
  </w:num>
  <w:num w:numId="20" w16cid:durableId="420182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335"/>
    <w:rsid w:val="00003E50"/>
    <w:rsid w:val="00005488"/>
    <w:rsid w:val="00005E54"/>
    <w:rsid w:val="000100E1"/>
    <w:rsid w:val="000123F1"/>
    <w:rsid w:val="0002191A"/>
    <w:rsid w:val="00022AB3"/>
    <w:rsid w:val="00026E83"/>
    <w:rsid w:val="00030093"/>
    <w:rsid w:val="0003016C"/>
    <w:rsid w:val="00030CD4"/>
    <w:rsid w:val="00033A30"/>
    <w:rsid w:val="000344A1"/>
    <w:rsid w:val="0003671B"/>
    <w:rsid w:val="00042051"/>
    <w:rsid w:val="00042FE1"/>
    <w:rsid w:val="00046686"/>
    <w:rsid w:val="00046FDD"/>
    <w:rsid w:val="000475F1"/>
    <w:rsid w:val="00050925"/>
    <w:rsid w:val="00051F62"/>
    <w:rsid w:val="00054884"/>
    <w:rsid w:val="0005594E"/>
    <w:rsid w:val="00057121"/>
    <w:rsid w:val="00057E1E"/>
    <w:rsid w:val="0006182E"/>
    <w:rsid w:val="000627F9"/>
    <w:rsid w:val="00063E9A"/>
    <w:rsid w:val="0006619D"/>
    <w:rsid w:val="000706AA"/>
    <w:rsid w:val="0007144D"/>
    <w:rsid w:val="000726EB"/>
    <w:rsid w:val="00072A7C"/>
    <w:rsid w:val="0007449B"/>
    <w:rsid w:val="000775E7"/>
    <w:rsid w:val="0007775C"/>
    <w:rsid w:val="000846ED"/>
    <w:rsid w:val="0008571C"/>
    <w:rsid w:val="00091BFB"/>
    <w:rsid w:val="00094649"/>
    <w:rsid w:val="00094F23"/>
    <w:rsid w:val="00095BB0"/>
    <w:rsid w:val="000967F4"/>
    <w:rsid w:val="000A4906"/>
    <w:rsid w:val="000A6432"/>
    <w:rsid w:val="000B0B4C"/>
    <w:rsid w:val="000B2678"/>
    <w:rsid w:val="000C0D14"/>
    <w:rsid w:val="000D1251"/>
    <w:rsid w:val="000D6D78"/>
    <w:rsid w:val="000E0429"/>
    <w:rsid w:val="000E0437"/>
    <w:rsid w:val="000F02B9"/>
    <w:rsid w:val="000F0B35"/>
    <w:rsid w:val="000F5E9F"/>
    <w:rsid w:val="000F6E51"/>
    <w:rsid w:val="00102A24"/>
    <w:rsid w:val="001034C8"/>
    <w:rsid w:val="00104C05"/>
    <w:rsid w:val="00105EF1"/>
    <w:rsid w:val="001207CB"/>
    <w:rsid w:val="001244C2"/>
    <w:rsid w:val="001248F9"/>
    <w:rsid w:val="0013259C"/>
    <w:rsid w:val="00135831"/>
    <w:rsid w:val="00135F3B"/>
    <w:rsid w:val="001376A6"/>
    <w:rsid w:val="00140E3E"/>
    <w:rsid w:val="00141D51"/>
    <w:rsid w:val="001424CD"/>
    <w:rsid w:val="001431C0"/>
    <w:rsid w:val="0014389B"/>
    <w:rsid w:val="0014413C"/>
    <w:rsid w:val="00150C36"/>
    <w:rsid w:val="00150FF6"/>
    <w:rsid w:val="00157F50"/>
    <w:rsid w:val="00157FFB"/>
    <w:rsid w:val="001607AE"/>
    <w:rsid w:val="00160985"/>
    <w:rsid w:val="00161946"/>
    <w:rsid w:val="00161D58"/>
    <w:rsid w:val="00166A1B"/>
    <w:rsid w:val="00167F4A"/>
    <w:rsid w:val="00170EDB"/>
    <w:rsid w:val="00175FAE"/>
    <w:rsid w:val="00176671"/>
    <w:rsid w:val="00177B00"/>
    <w:rsid w:val="00180FBE"/>
    <w:rsid w:val="00183C52"/>
    <w:rsid w:val="00192528"/>
    <w:rsid w:val="00192B41"/>
    <w:rsid w:val="0019338C"/>
    <w:rsid w:val="00193EA6"/>
    <w:rsid w:val="00197113"/>
    <w:rsid w:val="00197E4A"/>
    <w:rsid w:val="001A31EF"/>
    <w:rsid w:val="001A3377"/>
    <w:rsid w:val="001A3E7E"/>
    <w:rsid w:val="001B01A0"/>
    <w:rsid w:val="001B01F1"/>
    <w:rsid w:val="001B0B98"/>
    <w:rsid w:val="001B16AB"/>
    <w:rsid w:val="001B2414"/>
    <w:rsid w:val="001B2724"/>
    <w:rsid w:val="001B29F0"/>
    <w:rsid w:val="001B2D2B"/>
    <w:rsid w:val="001B5421"/>
    <w:rsid w:val="001B58CA"/>
    <w:rsid w:val="001B650D"/>
    <w:rsid w:val="001C2E9B"/>
    <w:rsid w:val="001C4D87"/>
    <w:rsid w:val="001C4D9B"/>
    <w:rsid w:val="001D0B09"/>
    <w:rsid w:val="001E3482"/>
    <w:rsid w:val="001E489F"/>
    <w:rsid w:val="001E6729"/>
    <w:rsid w:val="001E7C37"/>
    <w:rsid w:val="001F3372"/>
    <w:rsid w:val="001F7653"/>
    <w:rsid w:val="00202259"/>
    <w:rsid w:val="002054A1"/>
    <w:rsid w:val="002070CB"/>
    <w:rsid w:val="002072CE"/>
    <w:rsid w:val="00207FD0"/>
    <w:rsid w:val="00212361"/>
    <w:rsid w:val="00213999"/>
    <w:rsid w:val="002157FA"/>
    <w:rsid w:val="00221438"/>
    <w:rsid w:val="00222DB3"/>
    <w:rsid w:val="00223AF2"/>
    <w:rsid w:val="002336A6"/>
    <w:rsid w:val="002336BF"/>
    <w:rsid w:val="00233704"/>
    <w:rsid w:val="00235F9B"/>
    <w:rsid w:val="00236BBA"/>
    <w:rsid w:val="00236D1F"/>
    <w:rsid w:val="002403AC"/>
    <w:rsid w:val="002407FF"/>
    <w:rsid w:val="00241A03"/>
    <w:rsid w:val="00243051"/>
    <w:rsid w:val="00244A00"/>
    <w:rsid w:val="00244D26"/>
    <w:rsid w:val="00245231"/>
    <w:rsid w:val="00250F58"/>
    <w:rsid w:val="00253452"/>
    <w:rsid w:val="00253892"/>
    <w:rsid w:val="002541D3"/>
    <w:rsid w:val="00255125"/>
    <w:rsid w:val="00256429"/>
    <w:rsid w:val="0026253E"/>
    <w:rsid w:val="00265ED2"/>
    <w:rsid w:val="00266D9D"/>
    <w:rsid w:val="00272D61"/>
    <w:rsid w:val="00273D30"/>
    <w:rsid w:val="00274ECC"/>
    <w:rsid w:val="00276938"/>
    <w:rsid w:val="00283B60"/>
    <w:rsid w:val="0028522C"/>
    <w:rsid w:val="00285EB6"/>
    <w:rsid w:val="002860B3"/>
    <w:rsid w:val="002919B7"/>
    <w:rsid w:val="00291EF2"/>
    <w:rsid w:val="00295A6F"/>
    <w:rsid w:val="00295D61"/>
    <w:rsid w:val="00297C1F"/>
    <w:rsid w:val="002A09DE"/>
    <w:rsid w:val="002B04A1"/>
    <w:rsid w:val="002B074C"/>
    <w:rsid w:val="002B2FE7"/>
    <w:rsid w:val="002B34EA"/>
    <w:rsid w:val="002B5361"/>
    <w:rsid w:val="002B6B61"/>
    <w:rsid w:val="002C1BA4"/>
    <w:rsid w:val="002C47B8"/>
    <w:rsid w:val="002C4C82"/>
    <w:rsid w:val="002C66C2"/>
    <w:rsid w:val="002C7CC5"/>
    <w:rsid w:val="002D0857"/>
    <w:rsid w:val="002E18F0"/>
    <w:rsid w:val="002E19B2"/>
    <w:rsid w:val="002E397B"/>
    <w:rsid w:val="002E3AE2"/>
    <w:rsid w:val="002E5FF7"/>
    <w:rsid w:val="002E72C5"/>
    <w:rsid w:val="002F24A0"/>
    <w:rsid w:val="002F71FF"/>
    <w:rsid w:val="002F7CCB"/>
    <w:rsid w:val="0030127C"/>
    <w:rsid w:val="00301992"/>
    <w:rsid w:val="003057FD"/>
    <w:rsid w:val="00306CE2"/>
    <w:rsid w:val="003101C6"/>
    <w:rsid w:val="00310285"/>
    <w:rsid w:val="00310E70"/>
    <w:rsid w:val="00313F3E"/>
    <w:rsid w:val="00320536"/>
    <w:rsid w:val="00321C00"/>
    <w:rsid w:val="00325E33"/>
    <w:rsid w:val="003275E6"/>
    <w:rsid w:val="003279B7"/>
    <w:rsid w:val="003417B5"/>
    <w:rsid w:val="00353046"/>
    <w:rsid w:val="00354553"/>
    <w:rsid w:val="0035547A"/>
    <w:rsid w:val="00362D2E"/>
    <w:rsid w:val="00362FB2"/>
    <w:rsid w:val="0036546D"/>
    <w:rsid w:val="00370231"/>
    <w:rsid w:val="0037032F"/>
    <w:rsid w:val="00370EB4"/>
    <w:rsid w:val="003715B7"/>
    <w:rsid w:val="00376C60"/>
    <w:rsid w:val="00385C3E"/>
    <w:rsid w:val="00392C87"/>
    <w:rsid w:val="00393014"/>
    <w:rsid w:val="003A12E7"/>
    <w:rsid w:val="003A5FFA"/>
    <w:rsid w:val="003A67E1"/>
    <w:rsid w:val="003A7108"/>
    <w:rsid w:val="003B2166"/>
    <w:rsid w:val="003C64F9"/>
    <w:rsid w:val="003D17A2"/>
    <w:rsid w:val="003D1B34"/>
    <w:rsid w:val="003D4593"/>
    <w:rsid w:val="003D54D3"/>
    <w:rsid w:val="003E29F7"/>
    <w:rsid w:val="003E2C8B"/>
    <w:rsid w:val="003E4AC7"/>
    <w:rsid w:val="003E4AF1"/>
    <w:rsid w:val="003E5604"/>
    <w:rsid w:val="003E57A1"/>
    <w:rsid w:val="003E710B"/>
    <w:rsid w:val="003F1C0E"/>
    <w:rsid w:val="003F63D1"/>
    <w:rsid w:val="004008D7"/>
    <w:rsid w:val="0040145D"/>
    <w:rsid w:val="00411339"/>
    <w:rsid w:val="004131BD"/>
    <w:rsid w:val="00414736"/>
    <w:rsid w:val="004159BE"/>
    <w:rsid w:val="00416CEA"/>
    <w:rsid w:val="00416FCD"/>
    <w:rsid w:val="00421AFD"/>
    <w:rsid w:val="004246F2"/>
    <w:rsid w:val="00424C11"/>
    <w:rsid w:val="00432048"/>
    <w:rsid w:val="004337A2"/>
    <w:rsid w:val="00440F1F"/>
    <w:rsid w:val="00442C65"/>
    <w:rsid w:val="00451122"/>
    <w:rsid w:val="0045125E"/>
    <w:rsid w:val="004518DB"/>
    <w:rsid w:val="0045269E"/>
    <w:rsid w:val="004543CB"/>
    <w:rsid w:val="004562FC"/>
    <w:rsid w:val="00470870"/>
    <w:rsid w:val="00477ABC"/>
    <w:rsid w:val="00477EBC"/>
    <w:rsid w:val="0048187F"/>
    <w:rsid w:val="00482246"/>
    <w:rsid w:val="00484421"/>
    <w:rsid w:val="00485619"/>
    <w:rsid w:val="00486729"/>
    <w:rsid w:val="004877F9"/>
    <w:rsid w:val="004879F3"/>
    <w:rsid w:val="00490C92"/>
    <w:rsid w:val="00491391"/>
    <w:rsid w:val="00491669"/>
    <w:rsid w:val="00491C80"/>
    <w:rsid w:val="00495F97"/>
    <w:rsid w:val="004A01BD"/>
    <w:rsid w:val="004A0A73"/>
    <w:rsid w:val="004A16A9"/>
    <w:rsid w:val="004A180A"/>
    <w:rsid w:val="004A4D10"/>
    <w:rsid w:val="004A661C"/>
    <w:rsid w:val="004B0DF7"/>
    <w:rsid w:val="004B1DDD"/>
    <w:rsid w:val="004B3430"/>
    <w:rsid w:val="004B77EA"/>
    <w:rsid w:val="004C2501"/>
    <w:rsid w:val="004C4C9B"/>
    <w:rsid w:val="004C4F44"/>
    <w:rsid w:val="004C56D7"/>
    <w:rsid w:val="004D28D5"/>
    <w:rsid w:val="004D2FA0"/>
    <w:rsid w:val="004D3046"/>
    <w:rsid w:val="004E1010"/>
    <w:rsid w:val="004F0770"/>
    <w:rsid w:val="004F174E"/>
    <w:rsid w:val="004F4172"/>
    <w:rsid w:val="004F5147"/>
    <w:rsid w:val="004F70C3"/>
    <w:rsid w:val="0050202A"/>
    <w:rsid w:val="00507903"/>
    <w:rsid w:val="0051000F"/>
    <w:rsid w:val="00510886"/>
    <w:rsid w:val="0051327C"/>
    <w:rsid w:val="005162F8"/>
    <w:rsid w:val="0052032E"/>
    <w:rsid w:val="00521896"/>
    <w:rsid w:val="005228E8"/>
    <w:rsid w:val="00522A80"/>
    <w:rsid w:val="00526483"/>
    <w:rsid w:val="005356F5"/>
    <w:rsid w:val="00535A39"/>
    <w:rsid w:val="00544D8F"/>
    <w:rsid w:val="0054505A"/>
    <w:rsid w:val="00552CF2"/>
    <w:rsid w:val="0055388A"/>
    <w:rsid w:val="00553BDE"/>
    <w:rsid w:val="00553D3A"/>
    <w:rsid w:val="00556F13"/>
    <w:rsid w:val="00560164"/>
    <w:rsid w:val="00562495"/>
    <w:rsid w:val="00563463"/>
    <w:rsid w:val="00565B6A"/>
    <w:rsid w:val="00570D8F"/>
    <w:rsid w:val="00572405"/>
    <w:rsid w:val="0057401B"/>
    <w:rsid w:val="00577727"/>
    <w:rsid w:val="005777AF"/>
    <w:rsid w:val="00586562"/>
    <w:rsid w:val="005879BC"/>
    <w:rsid w:val="00590B24"/>
    <w:rsid w:val="00593DC4"/>
    <w:rsid w:val="005941E8"/>
    <w:rsid w:val="0059529B"/>
    <w:rsid w:val="005954DD"/>
    <w:rsid w:val="005A3249"/>
    <w:rsid w:val="005A6ABC"/>
    <w:rsid w:val="005B1577"/>
    <w:rsid w:val="005B2109"/>
    <w:rsid w:val="005B35A2"/>
    <w:rsid w:val="005C0CC6"/>
    <w:rsid w:val="005C0FFC"/>
    <w:rsid w:val="005C192F"/>
    <w:rsid w:val="005C3F71"/>
    <w:rsid w:val="005C5561"/>
    <w:rsid w:val="005C5A03"/>
    <w:rsid w:val="005C7352"/>
    <w:rsid w:val="005C7929"/>
    <w:rsid w:val="005D1F7E"/>
    <w:rsid w:val="005D20D9"/>
    <w:rsid w:val="005D2738"/>
    <w:rsid w:val="005D37AC"/>
    <w:rsid w:val="005D4BB3"/>
    <w:rsid w:val="005D60FD"/>
    <w:rsid w:val="005D653A"/>
    <w:rsid w:val="005D7398"/>
    <w:rsid w:val="005E07CB"/>
    <w:rsid w:val="005E0BF8"/>
    <w:rsid w:val="005E32BB"/>
    <w:rsid w:val="005E7235"/>
    <w:rsid w:val="005E7CA6"/>
    <w:rsid w:val="005F041C"/>
    <w:rsid w:val="005F2360"/>
    <w:rsid w:val="005F2E94"/>
    <w:rsid w:val="005F3996"/>
    <w:rsid w:val="005F4B34"/>
    <w:rsid w:val="00600845"/>
    <w:rsid w:val="006052EF"/>
    <w:rsid w:val="006067A2"/>
    <w:rsid w:val="00616E18"/>
    <w:rsid w:val="00616ED7"/>
    <w:rsid w:val="00620287"/>
    <w:rsid w:val="00620AA5"/>
    <w:rsid w:val="0062355F"/>
    <w:rsid w:val="00623AED"/>
    <w:rsid w:val="0062580F"/>
    <w:rsid w:val="00632157"/>
    <w:rsid w:val="00633971"/>
    <w:rsid w:val="006341C6"/>
    <w:rsid w:val="0063489F"/>
    <w:rsid w:val="0064121E"/>
    <w:rsid w:val="00642894"/>
    <w:rsid w:val="00646084"/>
    <w:rsid w:val="00651D77"/>
    <w:rsid w:val="00660354"/>
    <w:rsid w:val="006606DB"/>
    <w:rsid w:val="0066424D"/>
    <w:rsid w:val="00665B9B"/>
    <w:rsid w:val="006679E9"/>
    <w:rsid w:val="0067616E"/>
    <w:rsid w:val="00684DAB"/>
    <w:rsid w:val="006879E8"/>
    <w:rsid w:val="00690725"/>
    <w:rsid w:val="00693606"/>
    <w:rsid w:val="00693D70"/>
    <w:rsid w:val="00694876"/>
    <w:rsid w:val="006975AE"/>
    <w:rsid w:val="006A0E66"/>
    <w:rsid w:val="006A32D1"/>
    <w:rsid w:val="006A3CF5"/>
    <w:rsid w:val="006B4BC6"/>
    <w:rsid w:val="006B728F"/>
    <w:rsid w:val="006C734F"/>
    <w:rsid w:val="006D03E2"/>
    <w:rsid w:val="006D0A8E"/>
    <w:rsid w:val="006D3D54"/>
    <w:rsid w:val="006D717B"/>
    <w:rsid w:val="006D7EC6"/>
    <w:rsid w:val="006E0D1B"/>
    <w:rsid w:val="006E1A49"/>
    <w:rsid w:val="006E3A55"/>
    <w:rsid w:val="006F1B00"/>
    <w:rsid w:val="006F2EEB"/>
    <w:rsid w:val="006F4B7A"/>
    <w:rsid w:val="00700A59"/>
    <w:rsid w:val="00703294"/>
    <w:rsid w:val="00704E53"/>
    <w:rsid w:val="0070699C"/>
    <w:rsid w:val="00710142"/>
    <w:rsid w:val="0071104B"/>
    <w:rsid w:val="00712E81"/>
    <w:rsid w:val="00715590"/>
    <w:rsid w:val="00721EC3"/>
    <w:rsid w:val="00723919"/>
    <w:rsid w:val="00724174"/>
    <w:rsid w:val="007261D3"/>
    <w:rsid w:val="0073178E"/>
    <w:rsid w:val="00733E86"/>
    <w:rsid w:val="0074596C"/>
    <w:rsid w:val="00750D12"/>
    <w:rsid w:val="00756BBB"/>
    <w:rsid w:val="00761952"/>
    <w:rsid w:val="00761B9B"/>
    <w:rsid w:val="00762474"/>
    <w:rsid w:val="0076439E"/>
    <w:rsid w:val="00765FC9"/>
    <w:rsid w:val="00771496"/>
    <w:rsid w:val="00772728"/>
    <w:rsid w:val="007814A8"/>
    <w:rsid w:val="0078198F"/>
    <w:rsid w:val="00781A62"/>
    <w:rsid w:val="00781F2F"/>
    <w:rsid w:val="007828A8"/>
    <w:rsid w:val="00783C0E"/>
    <w:rsid w:val="00784851"/>
    <w:rsid w:val="007861B8"/>
    <w:rsid w:val="00787383"/>
    <w:rsid w:val="00787704"/>
    <w:rsid w:val="00790BCE"/>
    <w:rsid w:val="00790EF3"/>
    <w:rsid w:val="00791B51"/>
    <w:rsid w:val="007955E5"/>
    <w:rsid w:val="00795AD1"/>
    <w:rsid w:val="007A08D2"/>
    <w:rsid w:val="007A0DEC"/>
    <w:rsid w:val="007A4477"/>
    <w:rsid w:val="007B14E2"/>
    <w:rsid w:val="007B5456"/>
    <w:rsid w:val="007B5BE4"/>
    <w:rsid w:val="007B5F65"/>
    <w:rsid w:val="007C3DCC"/>
    <w:rsid w:val="007C604B"/>
    <w:rsid w:val="007C767B"/>
    <w:rsid w:val="007D3C7C"/>
    <w:rsid w:val="007D4446"/>
    <w:rsid w:val="007D4B2F"/>
    <w:rsid w:val="007D687A"/>
    <w:rsid w:val="007E01C7"/>
    <w:rsid w:val="007E09A1"/>
    <w:rsid w:val="007E1BA0"/>
    <w:rsid w:val="007F2297"/>
    <w:rsid w:val="007F2CA0"/>
    <w:rsid w:val="007F55EC"/>
    <w:rsid w:val="007F631A"/>
    <w:rsid w:val="007F6574"/>
    <w:rsid w:val="007F7100"/>
    <w:rsid w:val="0080435C"/>
    <w:rsid w:val="00831057"/>
    <w:rsid w:val="00836A22"/>
    <w:rsid w:val="00837EF8"/>
    <w:rsid w:val="00840554"/>
    <w:rsid w:val="0084119C"/>
    <w:rsid w:val="00843715"/>
    <w:rsid w:val="00845179"/>
    <w:rsid w:val="00850CD4"/>
    <w:rsid w:val="00854A49"/>
    <w:rsid w:val="008578D0"/>
    <w:rsid w:val="00861290"/>
    <w:rsid w:val="008624DE"/>
    <w:rsid w:val="008634EB"/>
    <w:rsid w:val="00864DAD"/>
    <w:rsid w:val="00866945"/>
    <w:rsid w:val="0087563F"/>
    <w:rsid w:val="00876BD5"/>
    <w:rsid w:val="00876DB5"/>
    <w:rsid w:val="0088292D"/>
    <w:rsid w:val="0088551B"/>
    <w:rsid w:val="00897C84"/>
    <w:rsid w:val="008A06BE"/>
    <w:rsid w:val="008A0779"/>
    <w:rsid w:val="008A56FD"/>
    <w:rsid w:val="008A7439"/>
    <w:rsid w:val="008A749A"/>
    <w:rsid w:val="008C119F"/>
    <w:rsid w:val="008C425B"/>
    <w:rsid w:val="008C6438"/>
    <w:rsid w:val="008D3DA6"/>
    <w:rsid w:val="008D5AF9"/>
    <w:rsid w:val="008D5DA3"/>
    <w:rsid w:val="008E357C"/>
    <w:rsid w:val="008E70F7"/>
    <w:rsid w:val="008E7708"/>
    <w:rsid w:val="008F1D3B"/>
    <w:rsid w:val="008F7444"/>
    <w:rsid w:val="008F7A15"/>
    <w:rsid w:val="0090200F"/>
    <w:rsid w:val="009022AA"/>
    <w:rsid w:val="00903DC6"/>
    <w:rsid w:val="00904A0C"/>
    <w:rsid w:val="0091321C"/>
    <w:rsid w:val="00913788"/>
    <w:rsid w:val="0091399A"/>
    <w:rsid w:val="00915845"/>
    <w:rsid w:val="00922B1F"/>
    <w:rsid w:val="00922D75"/>
    <w:rsid w:val="00923368"/>
    <w:rsid w:val="00924546"/>
    <w:rsid w:val="00926791"/>
    <w:rsid w:val="009330B4"/>
    <w:rsid w:val="0093325C"/>
    <w:rsid w:val="0093661C"/>
    <w:rsid w:val="009371B4"/>
    <w:rsid w:val="00940736"/>
    <w:rsid w:val="00941253"/>
    <w:rsid w:val="00943534"/>
    <w:rsid w:val="0094547A"/>
    <w:rsid w:val="0095038B"/>
    <w:rsid w:val="00950CF7"/>
    <w:rsid w:val="00960A44"/>
    <w:rsid w:val="00962D13"/>
    <w:rsid w:val="00963143"/>
    <w:rsid w:val="00970864"/>
    <w:rsid w:val="009736D5"/>
    <w:rsid w:val="009768C3"/>
    <w:rsid w:val="00977C43"/>
    <w:rsid w:val="00980459"/>
    <w:rsid w:val="0098195A"/>
    <w:rsid w:val="00986460"/>
    <w:rsid w:val="009905F9"/>
    <w:rsid w:val="00990EEE"/>
    <w:rsid w:val="00996533"/>
    <w:rsid w:val="009A0093"/>
    <w:rsid w:val="009A30F1"/>
    <w:rsid w:val="009A3833"/>
    <w:rsid w:val="009A5F57"/>
    <w:rsid w:val="009A62E2"/>
    <w:rsid w:val="009B0CA8"/>
    <w:rsid w:val="009B110B"/>
    <w:rsid w:val="009B13F0"/>
    <w:rsid w:val="009B196A"/>
    <w:rsid w:val="009B50F0"/>
    <w:rsid w:val="009B531B"/>
    <w:rsid w:val="009C6D68"/>
    <w:rsid w:val="009C7972"/>
    <w:rsid w:val="009D2173"/>
    <w:rsid w:val="009D3241"/>
    <w:rsid w:val="009D58EE"/>
    <w:rsid w:val="009D5E48"/>
    <w:rsid w:val="009D6D9F"/>
    <w:rsid w:val="009E0B41"/>
    <w:rsid w:val="009E1910"/>
    <w:rsid w:val="009E2C36"/>
    <w:rsid w:val="009E38AE"/>
    <w:rsid w:val="009E40AE"/>
    <w:rsid w:val="009E5DBA"/>
    <w:rsid w:val="009F1368"/>
    <w:rsid w:val="009F1E24"/>
    <w:rsid w:val="009F6047"/>
    <w:rsid w:val="00A007B5"/>
    <w:rsid w:val="00A01614"/>
    <w:rsid w:val="00A020E7"/>
    <w:rsid w:val="00A03A5A"/>
    <w:rsid w:val="00A03D2A"/>
    <w:rsid w:val="00A10ADB"/>
    <w:rsid w:val="00A11A15"/>
    <w:rsid w:val="00A144AB"/>
    <w:rsid w:val="00A151A1"/>
    <w:rsid w:val="00A17F01"/>
    <w:rsid w:val="00A21B49"/>
    <w:rsid w:val="00A227D7"/>
    <w:rsid w:val="00A24557"/>
    <w:rsid w:val="00A248B2"/>
    <w:rsid w:val="00A267D7"/>
    <w:rsid w:val="00A27A64"/>
    <w:rsid w:val="00A35072"/>
    <w:rsid w:val="00A367B8"/>
    <w:rsid w:val="00A37BB1"/>
    <w:rsid w:val="00A37F80"/>
    <w:rsid w:val="00A46B3F"/>
    <w:rsid w:val="00A46F30"/>
    <w:rsid w:val="00A47105"/>
    <w:rsid w:val="00A56F52"/>
    <w:rsid w:val="00A61169"/>
    <w:rsid w:val="00A63024"/>
    <w:rsid w:val="00A65602"/>
    <w:rsid w:val="00A66056"/>
    <w:rsid w:val="00A66232"/>
    <w:rsid w:val="00A80D7F"/>
    <w:rsid w:val="00A82FCC"/>
    <w:rsid w:val="00A8479D"/>
    <w:rsid w:val="00A84BFA"/>
    <w:rsid w:val="00A86377"/>
    <w:rsid w:val="00A87C17"/>
    <w:rsid w:val="00A87E03"/>
    <w:rsid w:val="00A9048A"/>
    <w:rsid w:val="00A906A4"/>
    <w:rsid w:val="00A97953"/>
    <w:rsid w:val="00AA35D8"/>
    <w:rsid w:val="00AA574E"/>
    <w:rsid w:val="00AA7135"/>
    <w:rsid w:val="00AB06B5"/>
    <w:rsid w:val="00AC1B0D"/>
    <w:rsid w:val="00AC2088"/>
    <w:rsid w:val="00AD324E"/>
    <w:rsid w:val="00AD438A"/>
    <w:rsid w:val="00AD5B51"/>
    <w:rsid w:val="00AD66C2"/>
    <w:rsid w:val="00AD7B78"/>
    <w:rsid w:val="00AE6A45"/>
    <w:rsid w:val="00AF4118"/>
    <w:rsid w:val="00AF5DF4"/>
    <w:rsid w:val="00B00077"/>
    <w:rsid w:val="00B03107"/>
    <w:rsid w:val="00B101CE"/>
    <w:rsid w:val="00B10820"/>
    <w:rsid w:val="00B12D7B"/>
    <w:rsid w:val="00B16E03"/>
    <w:rsid w:val="00B1749C"/>
    <w:rsid w:val="00B23FD0"/>
    <w:rsid w:val="00B27CF5"/>
    <w:rsid w:val="00B30214"/>
    <w:rsid w:val="00B316B4"/>
    <w:rsid w:val="00B34241"/>
    <w:rsid w:val="00B34E1B"/>
    <w:rsid w:val="00B3526C"/>
    <w:rsid w:val="00B359A1"/>
    <w:rsid w:val="00B376E0"/>
    <w:rsid w:val="00B43DA4"/>
    <w:rsid w:val="00B45C31"/>
    <w:rsid w:val="00B47534"/>
    <w:rsid w:val="00B50B89"/>
    <w:rsid w:val="00B52AFB"/>
    <w:rsid w:val="00B5557E"/>
    <w:rsid w:val="00B63284"/>
    <w:rsid w:val="00B64DB2"/>
    <w:rsid w:val="00B7085A"/>
    <w:rsid w:val="00B75CE0"/>
    <w:rsid w:val="00B81F3B"/>
    <w:rsid w:val="00B8257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9F"/>
    <w:rsid w:val="00BD3369"/>
    <w:rsid w:val="00BD3E51"/>
    <w:rsid w:val="00BE036C"/>
    <w:rsid w:val="00BE3E87"/>
    <w:rsid w:val="00BF0A84"/>
    <w:rsid w:val="00BF1280"/>
    <w:rsid w:val="00BF4326"/>
    <w:rsid w:val="00BF5D1E"/>
    <w:rsid w:val="00C005AE"/>
    <w:rsid w:val="00C03706"/>
    <w:rsid w:val="00C03F46"/>
    <w:rsid w:val="00C06AB0"/>
    <w:rsid w:val="00C110CF"/>
    <w:rsid w:val="00C159BC"/>
    <w:rsid w:val="00C15A54"/>
    <w:rsid w:val="00C17192"/>
    <w:rsid w:val="00C2214E"/>
    <w:rsid w:val="00C247CD"/>
    <w:rsid w:val="00C2519B"/>
    <w:rsid w:val="00C278EB"/>
    <w:rsid w:val="00C27FE4"/>
    <w:rsid w:val="00C33014"/>
    <w:rsid w:val="00C3366F"/>
    <w:rsid w:val="00C3782E"/>
    <w:rsid w:val="00C404D1"/>
    <w:rsid w:val="00C42176"/>
    <w:rsid w:val="00C42344"/>
    <w:rsid w:val="00C435CB"/>
    <w:rsid w:val="00C505EB"/>
    <w:rsid w:val="00C52914"/>
    <w:rsid w:val="00C5567D"/>
    <w:rsid w:val="00C63F06"/>
    <w:rsid w:val="00C6590B"/>
    <w:rsid w:val="00C707B2"/>
    <w:rsid w:val="00C7131F"/>
    <w:rsid w:val="00C735D2"/>
    <w:rsid w:val="00C76753"/>
    <w:rsid w:val="00C80CD6"/>
    <w:rsid w:val="00C80D94"/>
    <w:rsid w:val="00C8586A"/>
    <w:rsid w:val="00C90C89"/>
    <w:rsid w:val="00C93504"/>
    <w:rsid w:val="00C97A2C"/>
    <w:rsid w:val="00CA2B4F"/>
    <w:rsid w:val="00CA52F7"/>
    <w:rsid w:val="00CA5DB0"/>
    <w:rsid w:val="00CC084E"/>
    <w:rsid w:val="00CC58ED"/>
    <w:rsid w:val="00CD3539"/>
    <w:rsid w:val="00CD4ADA"/>
    <w:rsid w:val="00CE688A"/>
    <w:rsid w:val="00CF1163"/>
    <w:rsid w:val="00CF41E0"/>
    <w:rsid w:val="00CF6C46"/>
    <w:rsid w:val="00CF748D"/>
    <w:rsid w:val="00D0135E"/>
    <w:rsid w:val="00D13F42"/>
    <w:rsid w:val="00D145EC"/>
    <w:rsid w:val="00D32DFA"/>
    <w:rsid w:val="00D355FB"/>
    <w:rsid w:val="00D415C9"/>
    <w:rsid w:val="00D43C0B"/>
    <w:rsid w:val="00D44A74"/>
    <w:rsid w:val="00D459CC"/>
    <w:rsid w:val="00D532A6"/>
    <w:rsid w:val="00D574F4"/>
    <w:rsid w:val="00D57502"/>
    <w:rsid w:val="00D57975"/>
    <w:rsid w:val="00D57CD2"/>
    <w:rsid w:val="00D57E66"/>
    <w:rsid w:val="00D67A0E"/>
    <w:rsid w:val="00D72051"/>
    <w:rsid w:val="00D73350"/>
    <w:rsid w:val="00D82231"/>
    <w:rsid w:val="00D8756E"/>
    <w:rsid w:val="00D938DD"/>
    <w:rsid w:val="00D95EAB"/>
    <w:rsid w:val="00D974EA"/>
    <w:rsid w:val="00DA22E7"/>
    <w:rsid w:val="00DA29AC"/>
    <w:rsid w:val="00DA329A"/>
    <w:rsid w:val="00DB34EA"/>
    <w:rsid w:val="00DB521B"/>
    <w:rsid w:val="00DB5AE9"/>
    <w:rsid w:val="00DC0F52"/>
    <w:rsid w:val="00DC4726"/>
    <w:rsid w:val="00DD0AAB"/>
    <w:rsid w:val="00DD1BD0"/>
    <w:rsid w:val="00DD3C66"/>
    <w:rsid w:val="00DD40D2"/>
    <w:rsid w:val="00DE5BBF"/>
    <w:rsid w:val="00DE6114"/>
    <w:rsid w:val="00DF01BE"/>
    <w:rsid w:val="00DF3289"/>
    <w:rsid w:val="00DF4CF5"/>
    <w:rsid w:val="00E013A9"/>
    <w:rsid w:val="00E0165E"/>
    <w:rsid w:val="00E03A99"/>
    <w:rsid w:val="00E041CD"/>
    <w:rsid w:val="00E06534"/>
    <w:rsid w:val="00E10D94"/>
    <w:rsid w:val="00E126A5"/>
    <w:rsid w:val="00E1463F"/>
    <w:rsid w:val="00E157DE"/>
    <w:rsid w:val="00E15D63"/>
    <w:rsid w:val="00E24A7E"/>
    <w:rsid w:val="00E3156D"/>
    <w:rsid w:val="00E33B7F"/>
    <w:rsid w:val="00E34AA9"/>
    <w:rsid w:val="00E363A9"/>
    <w:rsid w:val="00E374D1"/>
    <w:rsid w:val="00E3770F"/>
    <w:rsid w:val="00E413E0"/>
    <w:rsid w:val="00E53AE3"/>
    <w:rsid w:val="00E5574A"/>
    <w:rsid w:val="00E63135"/>
    <w:rsid w:val="00E64FB2"/>
    <w:rsid w:val="00E67B7D"/>
    <w:rsid w:val="00E748FD"/>
    <w:rsid w:val="00E81E2C"/>
    <w:rsid w:val="00E82FBF"/>
    <w:rsid w:val="00E91DDF"/>
    <w:rsid w:val="00EA662E"/>
    <w:rsid w:val="00EB5D2F"/>
    <w:rsid w:val="00EB686F"/>
    <w:rsid w:val="00EB7D7D"/>
    <w:rsid w:val="00EC10EC"/>
    <w:rsid w:val="00EC3E60"/>
    <w:rsid w:val="00EC456C"/>
    <w:rsid w:val="00EC52FE"/>
    <w:rsid w:val="00EC7915"/>
    <w:rsid w:val="00ED166C"/>
    <w:rsid w:val="00ED5301"/>
    <w:rsid w:val="00ED5FA6"/>
    <w:rsid w:val="00ED6080"/>
    <w:rsid w:val="00EE0176"/>
    <w:rsid w:val="00EE2BD5"/>
    <w:rsid w:val="00EF0942"/>
    <w:rsid w:val="00EF291F"/>
    <w:rsid w:val="00EF77A5"/>
    <w:rsid w:val="00F001C0"/>
    <w:rsid w:val="00F0218C"/>
    <w:rsid w:val="00F0251A"/>
    <w:rsid w:val="00F0393B"/>
    <w:rsid w:val="00F1399F"/>
    <w:rsid w:val="00F15D08"/>
    <w:rsid w:val="00F313DD"/>
    <w:rsid w:val="00F378BE"/>
    <w:rsid w:val="00F43120"/>
    <w:rsid w:val="00F43392"/>
    <w:rsid w:val="00F44FF2"/>
    <w:rsid w:val="00F450A9"/>
    <w:rsid w:val="00F5556C"/>
    <w:rsid w:val="00F56D73"/>
    <w:rsid w:val="00F6032E"/>
    <w:rsid w:val="00F64378"/>
    <w:rsid w:val="00F67FC3"/>
    <w:rsid w:val="00F763A4"/>
    <w:rsid w:val="00F80D67"/>
    <w:rsid w:val="00F81CF2"/>
    <w:rsid w:val="00F82A04"/>
    <w:rsid w:val="00F83D50"/>
    <w:rsid w:val="00F83DF3"/>
    <w:rsid w:val="00F941B8"/>
    <w:rsid w:val="00F95457"/>
    <w:rsid w:val="00FA58B1"/>
    <w:rsid w:val="00FA5FA5"/>
    <w:rsid w:val="00FA6721"/>
    <w:rsid w:val="00FA6FE0"/>
    <w:rsid w:val="00FA7365"/>
    <w:rsid w:val="00FA79A7"/>
    <w:rsid w:val="00FB5559"/>
    <w:rsid w:val="00FC1DCF"/>
    <w:rsid w:val="00FC643D"/>
    <w:rsid w:val="00FC74CD"/>
    <w:rsid w:val="00FD1DAF"/>
    <w:rsid w:val="00FD77DC"/>
    <w:rsid w:val="00FE334B"/>
    <w:rsid w:val="00FE3DCC"/>
    <w:rsid w:val="00FE53C8"/>
    <w:rsid w:val="00FE5FB7"/>
    <w:rsid w:val="00FF3990"/>
    <w:rsid w:val="00FF3B6C"/>
    <w:rsid w:val="00FF3E58"/>
    <w:rsid w:val="00FF3E6F"/>
    <w:rsid w:val="00FF4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ar"/>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link w:val="THChar"/>
    <w:qFormat/>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link w:val="TANChar"/>
    <w:qFormat/>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922B1F"/>
    <w:pPr>
      <w:keepNext/>
      <w:overflowPunct/>
      <w:autoSpaceDE/>
      <w:autoSpaceDN/>
      <w:adjustRightInd/>
      <w:spacing w:after="160" w:line="259" w:lineRule="auto"/>
      <w:jc w:val="center"/>
      <w:textAlignment w:val="auto"/>
    </w:pPr>
    <w:rPr>
      <w:rFonts w:asciiTheme="minorHAnsi" w:eastAsiaTheme="minorHAnsi" w:hAnsiTheme="minorHAnsi" w:cstheme="minorBidi"/>
      <w:b/>
      <w:bCs/>
      <w:sz w:val="22"/>
      <w:szCs w:val="22"/>
      <w:lang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922B1F"/>
    <w:rPr>
      <w:rFonts w:asciiTheme="minorHAnsi" w:eastAsiaTheme="minorHAnsi" w:hAnsiTheme="minorHAnsi" w:cstheme="minorBidi"/>
      <w:b/>
      <w:bCs/>
      <w:sz w:val="22"/>
      <w:szCs w:val="22"/>
      <w:lang w:eastAsia="en-US"/>
    </w:rPr>
  </w:style>
  <w:style w:type="character" w:customStyle="1" w:styleId="TACChar">
    <w:name w:val="TAC Char"/>
    <w:link w:val="TAC"/>
    <w:qFormat/>
    <w:rsid w:val="00105EF1"/>
    <w:rPr>
      <w:rFonts w:ascii="Arial" w:hAnsi="Arial"/>
      <w:sz w:val="18"/>
    </w:rPr>
  </w:style>
  <w:style w:type="character" w:customStyle="1" w:styleId="TAHCar">
    <w:name w:val="TAH Car"/>
    <w:link w:val="TAH"/>
    <w:qFormat/>
    <w:rsid w:val="00105EF1"/>
    <w:rPr>
      <w:rFonts w:ascii="Arial" w:hAnsi="Arial"/>
      <w:b/>
      <w:sz w:val="18"/>
    </w:rPr>
  </w:style>
  <w:style w:type="character" w:customStyle="1" w:styleId="THChar">
    <w:name w:val="TH Char"/>
    <w:link w:val="TH"/>
    <w:qFormat/>
    <w:rsid w:val="00105EF1"/>
    <w:rPr>
      <w:rFonts w:ascii="Arial" w:hAnsi="Arial"/>
      <w:b/>
    </w:rPr>
  </w:style>
  <w:style w:type="character" w:customStyle="1" w:styleId="ui-provider">
    <w:name w:val="ui-provider"/>
    <w:basedOn w:val="DefaultParagraphFont"/>
    <w:rsid w:val="00105EF1"/>
  </w:style>
  <w:style w:type="character" w:customStyle="1" w:styleId="TANChar">
    <w:name w:val="TAN Char"/>
    <w:link w:val="TAN"/>
    <w:qFormat/>
    <w:rsid w:val="00105EF1"/>
    <w:rPr>
      <w:rFonts w:ascii="Arial" w:hAnsi="Arial"/>
      <w:sz w:val="18"/>
    </w:rPr>
  </w:style>
  <w:style w:type="character" w:customStyle="1" w:styleId="TALCar">
    <w:name w:val="TAL Car"/>
    <w:link w:val="TAL"/>
    <w:locked/>
    <w:rsid w:val="00416FCD"/>
    <w:rPr>
      <w:rFonts w:ascii="Arial" w:hAnsi="Arial"/>
      <w:sz w:val="18"/>
    </w:rPr>
  </w:style>
  <w:style w:type="character" w:styleId="Hyperlink">
    <w:name w:val="Hyperlink"/>
    <w:rsid w:val="004B0DF7"/>
    <w:rPr>
      <w:color w:val="0000FF"/>
      <w:u w:val="single"/>
    </w:rPr>
  </w:style>
  <w:style w:type="paragraph" w:customStyle="1" w:styleId="Default">
    <w:name w:val="Default"/>
    <w:rsid w:val="00840554"/>
    <w:pPr>
      <w:autoSpaceDE w:val="0"/>
      <w:autoSpaceDN w:val="0"/>
      <w:adjustRightInd w:val="0"/>
    </w:pPr>
    <w:rPr>
      <w:color w:val="000000"/>
      <w:sz w:val="24"/>
      <w:szCs w:val="24"/>
    </w:rPr>
  </w:style>
  <w:style w:type="character" w:styleId="CommentReference">
    <w:name w:val="annotation reference"/>
    <w:basedOn w:val="DefaultParagraphFont"/>
    <w:rsid w:val="007C3DCC"/>
    <w:rPr>
      <w:sz w:val="16"/>
      <w:szCs w:val="16"/>
    </w:rPr>
  </w:style>
  <w:style w:type="paragraph" w:styleId="CommentSubject">
    <w:name w:val="annotation subject"/>
    <w:basedOn w:val="CommentText"/>
    <w:next w:val="CommentText"/>
    <w:link w:val="CommentSubjectChar"/>
    <w:rsid w:val="007C3DC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C3DCC"/>
    <w:rPr>
      <w:rFonts w:ascii="Arial" w:hAnsi="Arial"/>
    </w:rPr>
  </w:style>
  <w:style w:type="character" w:customStyle="1" w:styleId="CommentSubjectChar">
    <w:name w:val="Comment Subject Char"/>
    <w:basedOn w:val="CommentTextChar"/>
    <w:link w:val="CommentSubject"/>
    <w:rsid w:val="007C3DCC"/>
    <w:rPr>
      <w:rFonts w:ascii="Arial" w:hAnsi="Arial"/>
      <w:b/>
      <w:bCs/>
    </w:rPr>
  </w:style>
  <w:style w:type="paragraph" w:styleId="BalloonText">
    <w:name w:val="Balloon Text"/>
    <w:basedOn w:val="Normal"/>
    <w:link w:val="BalloonTextChar"/>
    <w:semiHidden/>
    <w:unhideWhenUsed/>
    <w:rsid w:val="002C4C8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C4C82"/>
    <w:rPr>
      <w:rFonts w:ascii="Segoe UI" w:hAnsi="Segoe UI" w:cs="Segoe UI"/>
      <w:sz w:val="18"/>
      <w:szCs w:val="18"/>
    </w:rPr>
  </w:style>
  <w:style w:type="paragraph" w:styleId="NormalWeb">
    <w:name w:val="Normal (Web)"/>
    <w:basedOn w:val="Normal"/>
    <w:uiPriority w:val="99"/>
    <w:unhideWhenUsed/>
    <w:rsid w:val="00E3156D"/>
    <w:pPr>
      <w:overflowPunct/>
      <w:autoSpaceDE/>
      <w:autoSpaceDN/>
      <w:adjustRightInd/>
      <w:spacing w:before="100" w:beforeAutospacing="1" w:after="100" w:afterAutospacing="1"/>
      <w:textAlignment w:val="auto"/>
    </w:pPr>
    <w:rPr>
      <w:sz w:val="24"/>
      <w:szCs w:val="24"/>
    </w:rPr>
  </w:style>
  <w:style w:type="paragraph" w:customStyle="1" w:styleId="tah0">
    <w:name w:val="tah"/>
    <w:basedOn w:val="Normal"/>
    <w:rsid w:val="00A03A5A"/>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A3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01933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443237">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19762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3810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27922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7702984">
      <w:bodyDiv w:val="1"/>
      <w:marLeft w:val="0"/>
      <w:marRight w:val="0"/>
      <w:marTop w:val="0"/>
      <w:marBottom w:val="0"/>
      <w:divBdr>
        <w:top w:val="none" w:sz="0" w:space="0" w:color="auto"/>
        <w:left w:val="none" w:sz="0" w:space="0" w:color="auto"/>
        <w:bottom w:val="none" w:sz="0" w:space="0" w:color="auto"/>
        <w:right w:val="none" w:sz="0" w:space="0" w:color="auto"/>
      </w:divBdr>
      <w:divsChild>
        <w:div w:id="74811975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41336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467216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26040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https://www.idirect.net/wp-content/uploads/2021/02/OpenAMIP-Standard-Revision-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direct.net/wp-content/uploads/2021/02/OpenBMIP-Standard-Revision-A.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5</Pages>
  <Words>1790</Words>
  <Characters>10205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Moray Rumney</cp:lastModifiedBy>
  <cp:revision>7</cp:revision>
  <cp:lastPrinted>2001-04-23T09:30:00Z</cp:lastPrinted>
  <dcterms:created xsi:type="dcterms:W3CDTF">2024-08-09T15:46:00Z</dcterms:created>
  <dcterms:modified xsi:type="dcterms:W3CDTF">2024-08-09T16:25:00Z</dcterms:modified>
</cp:coreProperties>
</file>